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60D" w:rsidRDefault="003E63B8" w:rsidP="003E63B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TEORIE MLUVNÍCH AKTŮ</w:t>
      </w:r>
    </w:p>
    <w:p w:rsidR="003E63B8" w:rsidRPr="003E63B8" w:rsidRDefault="003E63B8" w:rsidP="00D3356D">
      <w:pPr>
        <w:spacing w:line="360" w:lineRule="auto"/>
        <w:jc w:val="center"/>
        <w:rPr>
          <w:rFonts w:ascii="Times New Roman" w:hAnsi="Times New Roman" w:cs="Times New Roman"/>
        </w:rPr>
      </w:pPr>
      <w:r w:rsidRPr="003E63B8">
        <w:rPr>
          <w:rFonts w:ascii="Times New Roman" w:hAnsi="Times New Roman" w:cs="Times New Roman"/>
        </w:rPr>
        <w:t>Jana Hoffmannová – Stylistika a…</w:t>
      </w:r>
    </w:p>
    <w:p w:rsidR="00471B9B" w:rsidRPr="00D3356D" w:rsidRDefault="00471B9B" w:rsidP="00D3356D">
      <w:pPr>
        <w:spacing w:after="0" w:line="360" w:lineRule="auto"/>
        <w:ind w:firstLine="708"/>
        <w:rPr>
          <w:rFonts w:ascii="Times New Roman" w:hAnsi="Times New Roman" w:cs="Times New Roman"/>
        </w:rPr>
      </w:pPr>
      <w:r w:rsidRPr="00D3356D">
        <w:rPr>
          <w:rFonts w:ascii="Times New Roman" w:hAnsi="Times New Roman" w:cs="Times New Roman"/>
        </w:rPr>
        <w:t>Tato teorie byla postupně rozvíjena od počátku 60. Základní impulzy k jejímu rozvoji poskytl britský filozof jazyka J. L. Austin, dále pak byla rozváděna</w:t>
      </w:r>
      <w:bookmarkStart w:id="0" w:name="_GoBack"/>
      <w:bookmarkEnd w:id="0"/>
      <w:r w:rsidRPr="00D3356D">
        <w:rPr>
          <w:rFonts w:ascii="Times New Roman" w:hAnsi="Times New Roman" w:cs="Times New Roman"/>
        </w:rPr>
        <w:t xml:space="preserve"> teoreticky americkým filozofem J. R. </w:t>
      </w:r>
      <w:proofErr w:type="spellStart"/>
      <w:r w:rsidRPr="00D3356D">
        <w:rPr>
          <w:rFonts w:ascii="Times New Roman" w:hAnsi="Times New Roman" w:cs="Times New Roman"/>
        </w:rPr>
        <w:t>Searlem</w:t>
      </w:r>
      <w:proofErr w:type="spellEnd"/>
      <w:r w:rsidRPr="00D3356D">
        <w:rPr>
          <w:rFonts w:ascii="Times New Roman" w:hAnsi="Times New Roman" w:cs="Times New Roman"/>
        </w:rPr>
        <w:t xml:space="preserve">. </w:t>
      </w:r>
    </w:p>
    <w:p w:rsidR="00D3356D" w:rsidRPr="00D3356D" w:rsidRDefault="0033221B" w:rsidP="00D3356D">
      <w:pPr>
        <w:spacing w:line="360" w:lineRule="auto"/>
        <w:ind w:firstLine="708"/>
        <w:rPr>
          <w:rFonts w:ascii="Times New Roman" w:hAnsi="Times New Roman" w:cs="Times New Roman"/>
        </w:rPr>
      </w:pPr>
      <w:r w:rsidRPr="00D3356D">
        <w:rPr>
          <w:rFonts w:ascii="Times New Roman" w:hAnsi="Times New Roman" w:cs="Times New Roman"/>
        </w:rPr>
        <w:t>Teorie mluvních aktů začlenila činnosti spjaté s užíváním jazyka do kontextu ostatních činností a jednání. Pozornost zaměřila na to, že užíváním jazykových znaků něco činíme, sledujeme tím určitý účel a způsobujeme změny kontextu a skutečnosti. Začala si všímat toho, jaké funkce jazyk plní, např. to, jestli ho používáme k poskytnutí informací nebo abychom někomu něco přikázali</w:t>
      </w:r>
      <w:r w:rsidR="00D3356D" w:rsidRPr="00D3356D">
        <w:rPr>
          <w:rFonts w:ascii="Times New Roman" w:hAnsi="Times New Roman" w:cs="Times New Roman"/>
        </w:rPr>
        <w:t xml:space="preserve">, abychom o něco poprosil atd. </w:t>
      </w:r>
    </w:p>
    <w:p w:rsidR="0033221B" w:rsidRPr="008914D7" w:rsidRDefault="00D3356D" w:rsidP="008914D7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8914D7">
        <w:rPr>
          <w:rFonts w:ascii="Times New Roman" w:hAnsi="Times New Roman" w:cs="Times New Roman"/>
          <w:b/>
          <w:i/>
        </w:rPr>
        <w:t>Užívání jazyka je jednáním zaměřeným k určitému cíli, vyvolává určité efekty a účinky, v centru stojí záměr a intence mluvčího.</w:t>
      </w:r>
    </w:p>
    <w:p w:rsidR="00D3356D" w:rsidRPr="00D3356D" w:rsidRDefault="00D3356D" w:rsidP="008914D7">
      <w:pPr>
        <w:spacing w:after="0" w:line="360" w:lineRule="auto"/>
        <w:rPr>
          <w:rFonts w:ascii="Times New Roman" w:hAnsi="Times New Roman" w:cs="Times New Roman"/>
        </w:rPr>
      </w:pPr>
      <w:r w:rsidRPr="00D3356D">
        <w:rPr>
          <w:rFonts w:ascii="Times New Roman" w:hAnsi="Times New Roman" w:cs="Times New Roman"/>
        </w:rPr>
        <w:t xml:space="preserve">Austin v rámci mluvního (řečového) aktu rozlišoval: </w:t>
      </w:r>
    </w:p>
    <w:p w:rsidR="00D3356D" w:rsidRPr="008914D7" w:rsidRDefault="00D3356D" w:rsidP="008914D7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14D7">
        <w:rPr>
          <w:rFonts w:ascii="Times New Roman" w:hAnsi="Times New Roman" w:cs="Times New Roman"/>
          <w:b/>
        </w:rPr>
        <w:t>akt lokuční</w:t>
      </w:r>
      <w:r w:rsidRPr="008914D7">
        <w:rPr>
          <w:rFonts w:ascii="Times New Roman" w:hAnsi="Times New Roman" w:cs="Times New Roman"/>
        </w:rPr>
        <w:t xml:space="preserve"> – fyzický akt, pronesení výpovědi (která má určitý propoziční obsah a je zformulována v souladu s gramatickými pravidly příslušného jazyka) </w:t>
      </w:r>
    </w:p>
    <w:p w:rsidR="00D3356D" w:rsidRPr="008914D7" w:rsidRDefault="00D3356D" w:rsidP="008914D7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14D7">
        <w:rPr>
          <w:rFonts w:ascii="Times New Roman" w:hAnsi="Times New Roman" w:cs="Times New Roman"/>
          <w:b/>
        </w:rPr>
        <w:t>akt ilokuční –</w:t>
      </w:r>
      <w:r w:rsidRPr="008914D7">
        <w:rPr>
          <w:rFonts w:ascii="Times New Roman" w:hAnsi="Times New Roman" w:cs="Times New Roman"/>
        </w:rPr>
        <w:t xml:space="preserve"> jednání, které výpovědí uskutečňujeme, např. někomu něco slibujeme, rozkazujeme atd. </w:t>
      </w:r>
    </w:p>
    <w:p w:rsidR="00D3356D" w:rsidRPr="008914D7" w:rsidRDefault="00D3356D" w:rsidP="008914D7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14D7">
        <w:rPr>
          <w:rFonts w:ascii="Times New Roman" w:hAnsi="Times New Roman" w:cs="Times New Roman"/>
          <w:b/>
        </w:rPr>
        <w:t>akt perlokuční</w:t>
      </w:r>
      <w:r w:rsidRPr="008914D7">
        <w:rPr>
          <w:rFonts w:ascii="Times New Roman" w:hAnsi="Times New Roman" w:cs="Times New Roman"/>
        </w:rPr>
        <w:t xml:space="preserve"> – výsledný efekt, kterého dosáhneme; např. někoho varujeme a on opustí od zamýšlené akce </w:t>
      </w:r>
    </w:p>
    <w:p w:rsidR="003B54E0" w:rsidRDefault="008914D7" w:rsidP="003B54E0">
      <w:pPr>
        <w:spacing w:after="0"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Analýze podrobujeme zejména </w:t>
      </w:r>
      <w:proofErr w:type="spellStart"/>
      <w:r>
        <w:rPr>
          <w:rFonts w:ascii="Times New Roman" w:hAnsi="Times New Roman" w:cs="Times New Roman"/>
        </w:rPr>
        <w:t>ilokuci</w:t>
      </w:r>
      <w:proofErr w:type="spellEnd"/>
      <w:r>
        <w:rPr>
          <w:rFonts w:ascii="Times New Roman" w:hAnsi="Times New Roman" w:cs="Times New Roman"/>
        </w:rPr>
        <w:t xml:space="preserve"> (jaký je záměr výpovědi)</w:t>
      </w:r>
      <w:r w:rsidR="00BD1CD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proto se někdy i celý mluvní akt označuje jako ilokuční. Je důležité, aby adresát pochopil intenci mluvčího a rozpoznal záměr realizované výpovědi, jinak může dojít k neporozumění. </w:t>
      </w:r>
    </w:p>
    <w:p w:rsidR="003B54E0" w:rsidRDefault="0034714C" w:rsidP="003B54E0">
      <w:pPr>
        <w:spacing w:after="0"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Vztahy mezi všemi složkami aktu jsou navíc velmi komplikované. Například jedné pronesené výpovědi můžeme připisovat více možných záměrů. Pokud někomu řeknu: „Kouření je škodlivé“, adresát na základě kontextu, tónu mého hlasu a dalších indikátorů musí poznat, zdali se jedná o výtku, varování, či pouhé konstatování. Identifikace ale někdy může být obtížná a záměr neurčitý. </w:t>
      </w:r>
    </w:p>
    <w:p w:rsidR="003B54E0" w:rsidRDefault="003B54E0" w:rsidP="003B54E0">
      <w:pPr>
        <w:spacing w:after="0"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Stejně tak není někdy vztah mezi </w:t>
      </w:r>
      <w:proofErr w:type="spellStart"/>
      <w:r>
        <w:rPr>
          <w:rFonts w:ascii="Times New Roman" w:hAnsi="Times New Roman" w:cs="Times New Roman"/>
        </w:rPr>
        <w:t>ilokucí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perlokucí</w:t>
      </w:r>
      <w:proofErr w:type="spellEnd"/>
      <w:r>
        <w:rPr>
          <w:rFonts w:ascii="Times New Roman" w:hAnsi="Times New Roman" w:cs="Times New Roman"/>
        </w:rPr>
        <w:t xml:space="preserve"> průhledný; nemůžeme si být vždy jisti, jaký efekt naše výpověď má. Může být velmi komplexní a spočívá i v řadě neverbálních akcí. Z tohoto důvodu se někdy zahrnuje do psycholingvistiky. </w:t>
      </w:r>
      <w:proofErr w:type="spellStart"/>
      <w:r>
        <w:rPr>
          <w:rFonts w:ascii="Times New Roman" w:hAnsi="Times New Roman" w:cs="Times New Roman"/>
        </w:rPr>
        <w:t>Perlokuce</w:t>
      </w:r>
      <w:proofErr w:type="spellEnd"/>
      <w:r>
        <w:rPr>
          <w:rFonts w:ascii="Times New Roman" w:hAnsi="Times New Roman" w:cs="Times New Roman"/>
        </w:rPr>
        <w:t xml:space="preserve"> je s </w:t>
      </w:r>
      <w:proofErr w:type="spellStart"/>
      <w:r>
        <w:rPr>
          <w:rFonts w:ascii="Times New Roman" w:hAnsi="Times New Roman" w:cs="Times New Roman"/>
        </w:rPr>
        <w:t>ilokucí</w:t>
      </w:r>
      <w:proofErr w:type="spellEnd"/>
      <w:r>
        <w:rPr>
          <w:rFonts w:ascii="Times New Roman" w:hAnsi="Times New Roman" w:cs="Times New Roman"/>
        </w:rPr>
        <w:t xml:space="preserve"> nedílně spojena v případech, kdy např. prezident jmenuje někoho velvyslancem. Dotčená osoba se po pronesení výpovědi velvyslancem opravdu stává.  </w:t>
      </w:r>
    </w:p>
    <w:p w:rsidR="00F2050F" w:rsidRDefault="003B54E0" w:rsidP="003B54E0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Další důležitou tezí založenou na Austinových teoriích bylo rozlišení výpovědí na </w:t>
      </w:r>
      <w:proofErr w:type="spellStart"/>
      <w:r>
        <w:rPr>
          <w:rFonts w:ascii="Times New Roman" w:hAnsi="Times New Roman" w:cs="Times New Roman"/>
        </w:rPr>
        <w:t>konstativní</w:t>
      </w:r>
      <w:proofErr w:type="spellEnd"/>
      <w:r>
        <w:rPr>
          <w:rFonts w:ascii="Times New Roman" w:hAnsi="Times New Roman" w:cs="Times New Roman"/>
        </w:rPr>
        <w:t xml:space="preserve"> a performativní. </w:t>
      </w:r>
    </w:p>
    <w:p w:rsidR="00F2050F" w:rsidRDefault="003B54E0" w:rsidP="003B54E0">
      <w:pPr>
        <w:spacing w:line="360" w:lineRule="auto"/>
        <w:ind w:firstLine="360"/>
        <w:rPr>
          <w:rFonts w:ascii="Times New Roman" w:hAnsi="Times New Roman" w:cs="Times New Roman"/>
          <w:i/>
        </w:rPr>
      </w:pPr>
      <w:proofErr w:type="spellStart"/>
      <w:r w:rsidRPr="00F2050F">
        <w:rPr>
          <w:rFonts w:ascii="Times New Roman" w:hAnsi="Times New Roman" w:cs="Times New Roman"/>
          <w:b/>
        </w:rPr>
        <w:t>Konstativní</w:t>
      </w:r>
      <w:proofErr w:type="spellEnd"/>
      <w:r>
        <w:rPr>
          <w:rFonts w:ascii="Times New Roman" w:hAnsi="Times New Roman" w:cs="Times New Roman"/>
        </w:rPr>
        <w:t xml:space="preserve"> </w:t>
      </w:r>
      <w:r w:rsidRPr="00F2050F">
        <w:rPr>
          <w:rFonts w:ascii="Times New Roman" w:hAnsi="Times New Roman" w:cs="Times New Roman"/>
          <w:b/>
        </w:rPr>
        <w:t>výpověď</w:t>
      </w:r>
      <w:r>
        <w:rPr>
          <w:rFonts w:ascii="Times New Roman" w:hAnsi="Times New Roman" w:cs="Times New Roman"/>
        </w:rPr>
        <w:t xml:space="preserve"> popisuje určitý stav věcí, může být pravdivá/nepravdivá </w:t>
      </w:r>
      <w:r w:rsidRPr="003B54E0">
        <w:rPr>
          <w:rFonts w:ascii="Times New Roman" w:hAnsi="Times New Roman" w:cs="Times New Roman"/>
          <w:i/>
        </w:rPr>
        <w:t>(např. Venku prší</w:t>
      </w:r>
      <w:r>
        <w:rPr>
          <w:rFonts w:ascii="Times New Roman" w:hAnsi="Times New Roman" w:cs="Times New Roman"/>
          <w:i/>
        </w:rPr>
        <w:t>.</w:t>
      </w:r>
      <w:r w:rsidRPr="003B54E0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i/>
        </w:rPr>
        <w:t xml:space="preserve"> </w:t>
      </w:r>
    </w:p>
    <w:p w:rsidR="003B54E0" w:rsidRDefault="003B54E0" w:rsidP="003B54E0">
      <w:pPr>
        <w:spacing w:line="360" w:lineRule="auto"/>
        <w:ind w:firstLine="360"/>
        <w:rPr>
          <w:rFonts w:ascii="Times New Roman" w:hAnsi="Times New Roman" w:cs="Times New Roman"/>
        </w:rPr>
      </w:pPr>
      <w:r w:rsidRPr="00F2050F">
        <w:rPr>
          <w:rFonts w:ascii="Times New Roman" w:hAnsi="Times New Roman" w:cs="Times New Roman"/>
          <w:b/>
        </w:rPr>
        <w:lastRenderedPageBreak/>
        <w:t>Performativní</w:t>
      </w:r>
      <w:r>
        <w:rPr>
          <w:rFonts w:ascii="Times New Roman" w:hAnsi="Times New Roman" w:cs="Times New Roman"/>
        </w:rPr>
        <w:t xml:space="preserve"> </w:t>
      </w:r>
      <w:r w:rsidRPr="00F2050F">
        <w:rPr>
          <w:rFonts w:ascii="Times New Roman" w:hAnsi="Times New Roman" w:cs="Times New Roman"/>
          <w:b/>
        </w:rPr>
        <w:t>výpověď</w:t>
      </w:r>
      <w:r>
        <w:rPr>
          <w:rFonts w:ascii="Times New Roman" w:hAnsi="Times New Roman" w:cs="Times New Roman"/>
        </w:rPr>
        <w:t xml:space="preserve"> je ta, jejímž vyslovením něco uskutečňujeme; zpočátku byly spojovány s explicitními indikátory jednání, tzv. </w:t>
      </w:r>
      <w:r w:rsidRPr="00F2050F">
        <w:rPr>
          <w:rFonts w:ascii="Times New Roman" w:hAnsi="Times New Roman" w:cs="Times New Roman"/>
          <w:b/>
          <w:i/>
        </w:rPr>
        <w:t>performativními slovesy</w:t>
      </w:r>
      <w:r>
        <w:rPr>
          <w:rFonts w:ascii="Times New Roman" w:hAnsi="Times New Roman" w:cs="Times New Roman"/>
        </w:rPr>
        <w:t xml:space="preserve">, např. </w:t>
      </w:r>
      <w:r w:rsidRPr="003B54E0">
        <w:rPr>
          <w:rFonts w:ascii="Times New Roman" w:hAnsi="Times New Roman" w:cs="Times New Roman"/>
          <w:i/>
        </w:rPr>
        <w:t>omlouvám se, nabízím.</w:t>
      </w:r>
      <w:r>
        <w:rPr>
          <w:rFonts w:ascii="Times New Roman" w:hAnsi="Times New Roman" w:cs="Times New Roman"/>
        </w:rPr>
        <w:t xml:space="preserve"> Tyto slovesa se staly jedním z nejdiskutovanějších problémů celé teorie a byla vypracována klasifikace těchto sloves, resp. mluvních aktů. První klasifikaci navrhl Austin, kterou pak J. R. </w:t>
      </w:r>
      <w:proofErr w:type="spellStart"/>
      <w:r>
        <w:rPr>
          <w:rFonts w:ascii="Times New Roman" w:hAnsi="Times New Roman" w:cs="Times New Roman"/>
        </w:rPr>
        <w:t>Searle</w:t>
      </w:r>
      <w:proofErr w:type="spellEnd"/>
      <w:r>
        <w:rPr>
          <w:rFonts w:ascii="Times New Roman" w:hAnsi="Times New Roman" w:cs="Times New Roman"/>
        </w:rPr>
        <w:t xml:space="preserve"> modifikoval na pět typů: </w:t>
      </w:r>
    </w:p>
    <w:p w:rsidR="003B54E0" w:rsidRPr="00F2050F" w:rsidRDefault="003B54E0" w:rsidP="00F2050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F2050F">
        <w:rPr>
          <w:rFonts w:ascii="Times New Roman" w:hAnsi="Times New Roman" w:cs="Times New Roman"/>
          <w:b/>
          <w:i/>
        </w:rPr>
        <w:t>reprezentativa</w:t>
      </w:r>
      <w:proofErr w:type="spellEnd"/>
      <w:r w:rsidR="00BD1CD1" w:rsidRPr="00F2050F">
        <w:rPr>
          <w:rFonts w:ascii="Times New Roman" w:hAnsi="Times New Roman" w:cs="Times New Roman"/>
        </w:rPr>
        <w:t xml:space="preserve"> – akty, které postihují určitý stav věcí (tvrdím, zjišťuji, hodnotím) </w:t>
      </w:r>
    </w:p>
    <w:p w:rsidR="00BD1CD1" w:rsidRPr="00F2050F" w:rsidRDefault="00BD1CD1" w:rsidP="00F2050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F2050F">
        <w:rPr>
          <w:rFonts w:ascii="Times New Roman" w:hAnsi="Times New Roman" w:cs="Times New Roman"/>
          <w:b/>
          <w:i/>
        </w:rPr>
        <w:t>direktiva</w:t>
      </w:r>
      <w:r w:rsidRPr="00F2050F">
        <w:rPr>
          <w:rFonts w:ascii="Times New Roman" w:hAnsi="Times New Roman" w:cs="Times New Roman"/>
        </w:rPr>
        <w:t xml:space="preserve"> -</w:t>
      </w:r>
      <w:r w:rsidRPr="00F2050F">
        <w:rPr>
          <w:rFonts w:ascii="Times New Roman" w:hAnsi="Times New Roman" w:cs="Times New Roman"/>
        </w:rPr>
        <w:t xml:space="preserve"> mluvčí apeluje na posluchače, aby uskutečnil nějakou akci (žádám tě, přikazuji ti)</w:t>
      </w:r>
    </w:p>
    <w:p w:rsidR="003B54E0" w:rsidRPr="00F2050F" w:rsidRDefault="003B54E0" w:rsidP="00F2050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F2050F">
        <w:rPr>
          <w:rFonts w:ascii="Times New Roman" w:hAnsi="Times New Roman" w:cs="Times New Roman"/>
          <w:b/>
          <w:i/>
        </w:rPr>
        <w:t>deklarativa</w:t>
      </w:r>
      <w:proofErr w:type="spellEnd"/>
      <w:r w:rsidR="00BD1CD1" w:rsidRPr="00F2050F">
        <w:rPr>
          <w:rFonts w:ascii="Times New Roman" w:hAnsi="Times New Roman" w:cs="Times New Roman"/>
        </w:rPr>
        <w:t xml:space="preserve"> – oficiální udělování úředního statusu (křtím tě, jmenuji vás, pověřuji vás, propouštím vás…)   </w:t>
      </w:r>
    </w:p>
    <w:p w:rsidR="00BD1CD1" w:rsidRPr="00F2050F" w:rsidRDefault="003B54E0" w:rsidP="00F2050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F2050F">
        <w:rPr>
          <w:rFonts w:ascii="Times New Roman" w:hAnsi="Times New Roman" w:cs="Times New Roman"/>
          <w:b/>
          <w:i/>
        </w:rPr>
        <w:t>komisiva</w:t>
      </w:r>
      <w:proofErr w:type="spellEnd"/>
      <w:r w:rsidRPr="00F2050F">
        <w:rPr>
          <w:rFonts w:ascii="Times New Roman" w:hAnsi="Times New Roman" w:cs="Times New Roman"/>
        </w:rPr>
        <w:t xml:space="preserve"> –</w:t>
      </w:r>
      <w:r w:rsidR="00BD1CD1" w:rsidRPr="00F2050F">
        <w:rPr>
          <w:rFonts w:ascii="Times New Roman" w:hAnsi="Times New Roman" w:cs="Times New Roman"/>
        </w:rPr>
        <w:t xml:space="preserve"> vyjadřují závazek mluvčího, že uskuteční nějaké jednání (slibuji, přísahám, zavazuji se) </w:t>
      </w:r>
    </w:p>
    <w:p w:rsidR="003B54E0" w:rsidRPr="00F2050F" w:rsidRDefault="00BD1CD1" w:rsidP="00F2050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F2050F">
        <w:rPr>
          <w:rFonts w:ascii="Times New Roman" w:hAnsi="Times New Roman" w:cs="Times New Roman"/>
          <w:b/>
          <w:i/>
        </w:rPr>
        <w:t>expresiva</w:t>
      </w:r>
      <w:r w:rsidRPr="00F2050F">
        <w:rPr>
          <w:rFonts w:ascii="Times New Roman" w:hAnsi="Times New Roman" w:cs="Times New Roman"/>
        </w:rPr>
        <w:t xml:space="preserve"> – vyjadřují osobní postoje k určitému faktu, motivované sympatiemi, city atd. (blahopřeji, lituji, děkuji, omlouvám se…)  </w:t>
      </w:r>
      <w:r w:rsidR="003B54E0" w:rsidRPr="00F2050F">
        <w:rPr>
          <w:rFonts w:ascii="Times New Roman" w:hAnsi="Times New Roman" w:cs="Times New Roman"/>
        </w:rPr>
        <w:t xml:space="preserve"> </w:t>
      </w:r>
    </w:p>
    <w:p w:rsidR="00F2050F" w:rsidRDefault="00F2050F" w:rsidP="00F205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Vznikaly i další klasifikace, postupně se ovšem ukázalo, že vazba mezi určitým typem mluvního aktu a určitým performativním slovesem není příliš silná. Např.: </w:t>
      </w:r>
    </w:p>
    <w:p w:rsidR="00F2050F" w:rsidRDefault="00F2050F" w:rsidP="00F2050F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některých mluvních aktů nemůžeme užít sloveso v performativní podobě (např. Tímto na vás naléhám, tímto vám vyhrožuji apod.)</w:t>
      </w:r>
    </w:p>
    <w:p w:rsidR="00F2050F" w:rsidRDefault="00F2050F" w:rsidP="00F2050F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performativní formule (tj. sloveso v 1. osobě indikativu prézentu aktiva) se vyskytují jen v omezeném repertoáru situací: obřady, rituály, institucionalizované činnosti </w:t>
      </w:r>
    </w:p>
    <w:p w:rsidR="00F2050F" w:rsidRDefault="00F2050F" w:rsidP="00F2050F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mnoho výpovědí vyjadřuje záměr implicitně, bez potřeby explicitního performativního slovesa, např. „</w:t>
      </w:r>
      <w:r w:rsidRPr="00F2050F">
        <w:rPr>
          <w:rFonts w:ascii="Times New Roman" w:hAnsi="Times New Roman" w:cs="Times New Roman"/>
          <w:i/>
        </w:rPr>
        <w:t>Promiňte, že jsem se opozdi</w:t>
      </w:r>
      <w:r>
        <w:rPr>
          <w:rFonts w:ascii="Times New Roman" w:hAnsi="Times New Roman" w:cs="Times New Roman"/>
          <w:i/>
        </w:rPr>
        <w:t>l“</w:t>
      </w:r>
      <w:r>
        <w:rPr>
          <w:rFonts w:ascii="Times New Roman" w:hAnsi="Times New Roman" w:cs="Times New Roman"/>
        </w:rPr>
        <w:t xml:space="preserve"> má stejnou platnost jako „</w:t>
      </w:r>
      <w:r w:rsidRPr="00F2050F">
        <w:rPr>
          <w:rFonts w:ascii="Times New Roman" w:hAnsi="Times New Roman" w:cs="Times New Roman"/>
          <w:i/>
        </w:rPr>
        <w:t>Žádám vás o prominutí</w:t>
      </w:r>
      <w:r>
        <w:rPr>
          <w:rFonts w:ascii="Times New Roman" w:hAnsi="Times New Roman" w:cs="Times New Roman"/>
          <w:i/>
        </w:rPr>
        <w:t>“</w:t>
      </w:r>
      <w:r>
        <w:rPr>
          <w:rFonts w:ascii="Times New Roman" w:hAnsi="Times New Roman" w:cs="Times New Roman"/>
        </w:rPr>
        <w:t xml:space="preserve">…  </w:t>
      </w:r>
    </w:p>
    <w:p w:rsidR="00F2050F" w:rsidRPr="009F5242" w:rsidRDefault="00F2050F" w:rsidP="00F2050F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konstativní</w:t>
      </w:r>
      <w:proofErr w:type="spellEnd"/>
      <w:r>
        <w:rPr>
          <w:rFonts w:ascii="Times New Roman" w:hAnsi="Times New Roman" w:cs="Times New Roman"/>
        </w:rPr>
        <w:t xml:space="preserve"> výpověď má charakter jednání. Pokud řeknu </w:t>
      </w:r>
      <w:r w:rsidRPr="00F2050F">
        <w:rPr>
          <w:rFonts w:ascii="Times New Roman" w:hAnsi="Times New Roman" w:cs="Times New Roman"/>
          <w:i/>
        </w:rPr>
        <w:t>„Voda se vaří“</w:t>
      </w:r>
      <w:r>
        <w:rPr>
          <w:rFonts w:ascii="Times New Roman" w:hAnsi="Times New Roman" w:cs="Times New Roman"/>
        </w:rPr>
        <w:t xml:space="preserve">, mohu bez problémů doplnit performativní formuli </w:t>
      </w:r>
      <w:r w:rsidRPr="00F2050F">
        <w:rPr>
          <w:rFonts w:ascii="Times New Roman" w:hAnsi="Times New Roman" w:cs="Times New Roman"/>
          <w:i/>
        </w:rPr>
        <w:t>„Zjišťuji, že se voda vaří.“</w:t>
      </w:r>
      <w:r>
        <w:rPr>
          <w:rFonts w:ascii="Times New Roman" w:hAnsi="Times New Roman" w:cs="Times New Roman"/>
        </w:rPr>
        <w:t xml:space="preserve"> </w:t>
      </w:r>
    </w:p>
    <w:p w:rsidR="005E323C" w:rsidRDefault="00F2050F" w:rsidP="00FB0196">
      <w:pPr>
        <w:spacing w:after="0"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Nedílnou součástí teorie mluvních aktů je stanovení podmínek, které jsou potřebné k realizaci </w:t>
      </w:r>
      <w:r w:rsidR="009F5242">
        <w:rPr>
          <w:rFonts w:ascii="Times New Roman" w:hAnsi="Times New Roman" w:cs="Times New Roman"/>
        </w:rPr>
        <w:t>cíle výpovědi. Např. oddávání lidí se může odehrávat pouze v určité situaci, v určitém kontextu. Pokud se chceme rozvést, nestačí pouze pronést „</w:t>
      </w:r>
      <w:r w:rsidR="009F5242" w:rsidRPr="005E323C">
        <w:rPr>
          <w:rFonts w:ascii="Times New Roman" w:hAnsi="Times New Roman" w:cs="Times New Roman"/>
          <w:i/>
        </w:rPr>
        <w:t>Rozvádím se“</w:t>
      </w:r>
      <w:r w:rsidR="009F5242">
        <w:rPr>
          <w:rFonts w:ascii="Times New Roman" w:hAnsi="Times New Roman" w:cs="Times New Roman"/>
        </w:rPr>
        <w:t xml:space="preserve"> jako v některých kulturách.</w:t>
      </w:r>
      <w:r w:rsidR="005E323C">
        <w:rPr>
          <w:rFonts w:ascii="Times New Roman" w:hAnsi="Times New Roman" w:cs="Times New Roman"/>
        </w:rPr>
        <w:t xml:space="preserve"> </w:t>
      </w:r>
      <w:proofErr w:type="spellStart"/>
      <w:r w:rsidR="00FB0196">
        <w:rPr>
          <w:rFonts w:ascii="Times New Roman" w:hAnsi="Times New Roman" w:cs="Times New Roman"/>
        </w:rPr>
        <w:t>Searle</w:t>
      </w:r>
      <w:proofErr w:type="spellEnd"/>
      <w:r w:rsidR="00FB0196">
        <w:rPr>
          <w:rFonts w:ascii="Times New Roman" w:hAnsi="Times New Roman" w:cs="Times New Roman"/>
        </w:rPr>
        <w:t xml:space="preserve"> uvádí tyto specifické podmínky:</w:t>
      </w:r>
    </w:p>
    <w:p w:rsidR="00FB0196" w:rsidRPr="00FB0196" w:rsidRDefault="00FB0196" w:rsidP="00FB0196">
      <w:pPr>
        <w:pStyle w:val="Odstavecseseznamem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</w:rPr>
      </w:pPr>
      <w:r w:rsidRPr="00FB0196">
        <w:rPr>
          <w:rFonts w:ascii="Times New Roman" w:hAnsi="Times New Roman" w:cs="Times New Roman"/>
          <w:b/>
        </w:rPr>
        <w:t>podmínka propozičního obsahu</w:t>
      </w:r>
      <w:r w:rsidRPr="00FB0196">
        <w:rPr>
          <w:rFonts w:ascii="Times New Roman" w:hAnsi="Times New Roman" w:cs="Times New Roman"/>
        </w:rPr>
        <w:t xml:space="preserve"> – např. pokud chci někoho varovat před určitou událostí, obsahem výpovědi bude označení události </w:t>
      </w:r>
    </w:p>
    <w:p w:rsidR="00FB0196" w:rsidRPr="00FB0196" w:rsidRDefault="00FB0196" w:rsidP="00FB0196">
      <w:pPr>
        <w:pStyle w:val="Odstavecseseznamem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</w:rPr>
      </w:pPr>
      <w:r w:rsidRPr="00FB0196">
        <w:rPr>
          <w:rFonts w:ascii="Times New Roman" w:hAnsi="Times New Roman" w:cs="Times New Roman"/>
          <w:b/>
        </w:rPr>
        <w:t>podmínka přípravné</w:t>
      </w:r>
      <w:r w:rsidRPr="00FB0196">
        <w:rPr>
          <w:rFonts w:ascii="Times New Roman" w:hAnsi="Times New Roman" w:cs="Times New Roman"/>
        </w:rPr>
        <w:t xml:space="preserve"> – v případě varování si autor myslí, že událost není v zájmu adresáta/adresát neví, že událost může nastat </w:t>
      </w:r>
    </w:p>
    <w:p w:rsidR="00FB0196" w:rsidRPr="00FB0196" w:rsidRDefault="00FB0196" w:rsidP="00FB0196">
      <w:pPr>
        <w:pStyle w:val="Odstavecseseznamem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</w:rPr>
      </w:pPr>
      <w:r w:rsidRPr="00FB0196">
        <w:rPr>
          <w:rFonts w:ascii="Times New Roman" w:hAnsi="Times New Roman" w:cs="Times New Roman"/>
          <w:b/>
        </w:rPr>
        <w:t>podmínky upřímnosti</w:t>
      </w:r>
      <w:r w:rsidRPr="00FB0196">
        <w:rPr>
          <w:rFonts w:ascii="Times New Roman" w:hAnsi="Times New Roman" w:cs="Times New Roman"/>
        </w:rPr>
        <w:t xml:space="preserve"> – varující věří, že událost není v zájmu adresáta </w:t>
      </w:r>
    </w:p>
    <w:p w:rsidR="00FB0196" w:rsidRPr="00FB0196" w:rsidRDefault="00FB0196" w:rsidP="00FB0196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FB0196">
        <w:rPr>
          <w:rFonts w:ascii="Times New Roman" w:hAnsi="Times New Roman" w:cs="Times New Roman"/>
          <w:b/>
        </w:rPr>
        <w:t>podmínky nutné, nezbytné</w:t>
      </w:r>
      <w:r w:rsidRPr="00FB0196">
        <w:rPr>
          <w:rFonts w:ascii="Times New Roman" w:hAnsi="Times New Roman" w:cs="Times New Roman"/>
        </w:rPr>
        <w:t xml:space="preserve"> – mluvčí chce adresáta skutečně varovat </w:t>
      </w:r>
    </w:p>
    <w:p w:rsidR="005E323C" w:rsidRDefault="005E323C" w:rsidP="00FB0196">
      <w:pPr>
        <w:spacing w:after="0"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Kromě explicitních výpovědí, u nichž je jejich funkce a intence mluvčího zřejmá, existují také výpovědi, kdy mluvčí něco říká, ale míní/implikuje něco jiného. Např. otázka</w:t>
      </w:r>
      <w:r w:rsidRPr="00FB0196">
        <w:rPr>
          <w:rFonts w:ascii="Times New Roman" w:hAnsi="Times New Roman" w:cs="Times New Roman"/>
          <w:i/>
        </w:rPr>
        <w:t xml:space="preserve"> „Můžete mi prosím říct, jak se dostanu na nádraží?“</w:t>
      </w:r>
      <w:r>
        <w:rPr>
          <w:rFonts w:ascii="Times New Roman" w:hAnsi="Times New Roman" w:cs="Times New Roman"/>
        </w:rPr>
        <w:t xml:space="preserve"> nenaznačuje, zdali je adresát schopen informaci předat, ale žádáme/prosíme. V podstatě realizujeme jeden ilokuční akt prostřednictvím jiného. </w:t>
      </w:r>
    </w:p>
    <w:p w:rsidR="005E323C" w:rsidRDefault="005E323C" w:rsidP="00FB0196">
      <w:pPr>
        <w:spacing w:after="0"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Motivací </w:t>
      </w:r>
      <w:r w:rsidRPr="00FB0196">
        <w:rPr>
          <w:rFonts w:ascii="Times New Roman" w:hAnsi="Times New Roman" w:cs="Times New Roman"/>
          <w:b/>
        </w:rPr>
        <w:t>nepřímých mluvních aktů</w:t>
      </w:r>
      <w:r>
        <w:rPr>
          <w:rFonts w:ascii="Times New Roman" w:hAnsi="Times New Roman" w:cs="Times New Roman"/>
        </w:rPr>
        <w:t xml:space="preserve"> </w:t>
      </w:r>
      <w:r w:rsidR="003E63B8">
        <w:rPr>
          <w:rFonts w:ascii="Times New Roman" w:hAnsi="Times New Roman" w:cs="Times New Roman"/>
        </w:rPr>
        <w:t xml:space="preserve">je často zdvořilost, ohleduplnost. Předpokládáme, že adresát nebude uvažovat o doslovném významu, nýbrž svými znalostmi konvencí vyvodí implikovaný význam. Této problematice bylo věnováno hodně prostoru, ale zdaleka se ji ještě nepodařilo objasnit. </w:t>
      </w:r>
      <w:r>
        <w:rPr>
          <w:rFonts w:ascii="Times New Roman" w:hAnsi="Times New Roman" w:cs="Times New Roman"/>
        </w:rPr>
        <w:t xml:space="preserve">  </w:t>
      </w:r>
      <w:r w:rsidR="003E63B8">
        <w:rPr>
          <w:rFonts w:ascii="Times New Roman" w:hAnsi="Times New Roman" w:cs="Times New Roman"/>
        </w:rPr>
        <w:t xml:space="preserve">Je potřeba rozlišovat různé stupně přímosti a nepřímosti. </w:t>
      </w:r>
    </w:p>
    <w:p w:rsidR="00FB0196" w:rsidRPr="00F2050F" w:rsidRDefault="003E63B8" w:rsidP="00FB0196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Teorie mluvních aktů také poskytuje četné impulzy pro výzkum stylistických aspektů tohoto užívání. Zaměřuje se na vliv situačních faktorů na výrazové prostředky, zabývá se působením různých stylů a stylistických prostředků na adresáta, nezůstává ovšem na úrovni výpovědí, ale zajímá se o funkce a účinky spojené s celým textem v kontextu. </w:t>
      </w:r>
      <w:r w:rsidR="00FB0196">
        <w:rPr>
          <w:rFonts w:ascii="Times New Roman" w:hAnsi="Times New Roman" w:cs="Times New Roman"/>
        </w:rPr>
        <w:t xml:space="preserve">Hlavní spor v této oblasti se týká </w:t>
      </w:r>
      <w:r w:rsidR="00FB0196" w:rsidRPr="006774AA">
        <w:rPr>
          <w:rFonts w:ascii="Times New Roman" w:hAnsi="Times New Roman" w:cs="Times New Roman"/>
          <w:b/>
        </w:rPr>
        <w:t xml:space="preserve">intencionality textu. </w:t>
      </w:r>
      <w:r w:rsidR="00FB0196">
        <w:rPr>
          <w:rFonts w:ascii="Times New Roman" w:hAnsi="Times New Roman" w:cs="Times New Roman"/>
        </w:rPr>
        <w:t xml:space="preserve">Textové </w:t>
      </w:r>
      <w:proofErr w:type="spellStart"/>
      <w:r w:rsidR="00FB0196">
        <w:rPr>
          <w:rFonts w:ascii="Times New Roman" w:hAnsi="Times New Roman" w:cs="Times New Roman"/>
        </w:rPr>
        <w:t>ilokuce</w:t>
      </w:r>
      <w:proofErr w:type="spellEnd"/>
      <w:r w:rsidR="00FB0196">
        <w:rPr>
          <w:rFonts w:ascii="Times New Roman" w:hAnsi="Times New Roman" w:cs="Times New Roman"/>
        </w:rPr>
        <w:t xml:space="preserve"> jsou konstruktem, které nelze spojovat se záměrem autora; podle většiny teoretiků ilokuční síla literárního textu nezávisí na záměru autora, ale na jiných faktorech. </w:t>
      </w:r>
    </w:p>
    <w:p w:rsidR="00471B9B" w:rsidRPr="00D3356D" w:rsidRDefault="00471B9B" w:rsidP="00D3356D">
      <w:pPr>
        <w:spacing w:line="360" w:lineRule="auto"/>
        <w:rPr>
          <w:rFonts w:ascii="Times New Roman" w:hAnsi="Times New Roman" w:cs="Times New Roman"/>
        </w:rPr>
      </w:pPr>
    </w:p>
    <w:sectPr w:rsidR="00471B9B" w:rsidRPr="00D33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978FF"/>
    <w:multiLevelType w:val="hybridMultilevel"/>
    <w:tmpl w:val="53A448C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6178FA"/>
    <w:multiLevelType w:val="hybridMultilevel"/>
    <w:tmpl w:val="CDBAE02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10991"/>
    <w:multiLevelType w:val="hybridMultilevel"/>
    <w:tmpl w:val="BEDED0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85B15"/>
    <w:multiLevelType w:val="hybridMultilevel"/>
    <w:tmpl w:val="5638FC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30CC1"/>
    <w:multiLevelType w:val="hybridMultilevel"/>
    <w:tmpl w:val="E430C0B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BF29F9"/>
    <w:multiLevelType w:val="hybridMultilevel"/>
    <w:tmpl w:val="93001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848D8"/>
    <w:multiLevelType w:val="hybridMultilevel"/>
    <w:tmpl w:val="9AAE73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B7708"/>
    <w:multiLevelType w:val="hybridMultilevel"/>
    <w:tmpl w:val="87B0FC9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1F188A"/>
    <w:multiLevelType w:val="hybridMultilevel"/>
    <w:tmpl w:val="54C68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C90"/>
    <w:rsid w:val="002B1F04"/>
    <w:rsid w:val="0033221B"/>
    <w:rsid w:val="0034714C"/>
    <w:rsid w:val="003B54E0"/>
    <w:rsid w:val="003E63B8"/>
    <w:rsid w:val="00471B9B"/>
    <w:rsid w:val="005E323C"/>
    <w:rsid w:val="006774AA"/>
    <w:rsid w:val="0080396F"/>
    <w:rsid w:val="008368A3"/>
    <w:rsid w:val="008914D7"/>
    <w:rsid w:val="009F5242"/>
    <w:rsid w:val="00A12C90"/>
    <w:rsid w:val="00B80FDD"/>
    <w:rsid w:val="00BD1CD1"/>
    <w:rsid w:val="00D3356D"/>
    <w:rsid w:val="00E5260D"/>
    <w:rsid w:val="00F2050F"/>
    <w:rsid w:val="00FB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F24E36-F054-4C2A-9AE5-99402E711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1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3</Pages>
  <Words>893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Weiszová</dc:creator>
  <cp:keywords/>
  <dc:description/>
  <cp:lastModifiedBy>Petra Weiszová</cp:lastModifiedBy>
  <cp:revision>3</cp:revision>
  <dcterms:created xsi:type="dcterms:W3CDTF">2018-04-02T14:51:00Z</dcterms:created>
  <dcterms:modified xsi:type="dcterms:W3CDTF">2018-04-02T21:39:00Z</dcterms:modified>
</cp:coreProperties>
</file>