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1F4" w:rsidRDefault="00C43B39">
      <w:r>
        <w:t>Jana Hoffmanová – Stylistika a… Intertextualita</w:t>
      </w:r>
    </w:p>
    <w:p w:rsidR="00C43B39" w:rsidRDefault="00C43B39"/>
    <w:p w:rsidR="00CE21EF" w:rsidRDefault="00B64EB7" w:rsidP="00B64EB7">
      <w:pPr>
        <w:pStyle w:val="Odstavecseseznamem"/>
        <w:numPr>
          <w:ilvl w:val="0"/>
          <w:numId w:val="1"/>
        </w:numPr>
      </w:pPr>
      <w:r>
        <w:t xml:space="preserve">Hlavním impulzem ke zkoumání intertextových vztahů se stalo dílo Michail </w:t>
      </w:r>
      <w:proofErr w:type="spellStart"/>
      <w:r>
        <w:t>Michailoviče</w:t>
      </w:r>
      <w:proofErr w:type="spellEnd"/>
      <w:r>
        <w:t xml:space="preserve"> </w:t>
      </w:r>
      <w:proofErr w:type="spellStart"/>
      <w:r>
        <w:t>Bachtina</w:t>
      </w:r>
      <w:proofErr w:type="spellEnd"/>
      <w:r>
        <w:t xml:space="preserve"> (ruský literární vědec).</w:t>
      </w:r>
    </w:p>
    <w:p w:rsidR="00B64EB7" w:rsidRDefault="00B64EB7" w:rsidP="00B64EB7">
      <w:pPr>
        <w:pStyle w:val="Odstavecseseznamem"/>
        <w:numPr>
          <w:ilvl w:val="0"/>
          <w:numId w:val="1"/>
        </w:numPr>
      </w:pPr>
      <w:r>
        <w:t xml:space="preserve">Podle něj výrazy, které ve svých jazykových projevech užíváme, jsou vždy napůl </w:t>
      </w:r>
      <w:r>
        <w:rPr>
          <w:b/>
        </w:rPr>
        <w:t>cizí</w:t>
      </w:r>
      <w:r>
        <w:t xml:space="preserve">. Napůl </w:t>
      </w:r>
      <w:r>
        <w:rPr>
          <w:b/>
        </w:rPr>
        <w:t>někoho jiného</w:t>
      </w:r>
      <w:r>
        <w:t xml:space="preserve">. </w:t>
      </w:r>
    </w:p>
    <w:p w:rsidR="00B64EB7" w:rsidRDefault="00B64EB7" w:rsidP="00B64EB7">
      <w:pPr>
        <w:pStyle w:val="Odstavecseseznamem"/>
        <w:numPr>
          <w:ilvl w:val="0"/>
          <w:numId w:val="1"/>
        </w:numPr>
      </w:pPr>
      <w:r>
        <w:t xml:space="preserve">Podle </w:t>
      </w:r>
      <w:proofErr w:type="spellStart"/>
      <w:r>
        <w:t>Bachtina</w:t>
      </w:r>
      <w:proofErr w:type="spellEnd"/>
      <w:r>
        <w:t xml:space="preserve"> nezáleží v opozici mezi dialogem a monologem na počtu účastníků – monolog </w:t>
      </w:r>
      <w:r w:rsidRPr="00B64EB7">
        <w:rPr>
          <w:b/>
        </w:rPr>
        <w:t>m</w:t>
      </w:r>
      <w:r>
        <w:rPr>
          <w:b/>
        </w:rPr>
        <w:t xml:space="preserve">ůže být svou povahou dialogický </w:t>
      </w:r>
      <w:r>
        <w:t xml:space="preserve">(obsahuje implicitní „dialog“, výpovědi adresované sobě samé, nepřítomnému adresátu…). </w:t>
      </w:r>
      <w:r>
        <w:br/>
      </w:r>
    </w:p>
    <w:p w:rsidR="00B64EB7" w:rsidRDefault="00B64EB7" w:rsidP="00B64EB7">
      <w:pPr>
        <w:pStyle w:val="Odstavecseseznamem"/>
        <w:numPr>
          <w:ilvl w:val="0"/>
          <w:numId w:val="1"/>
        </w:numPr>
      </w:pPr>
      <w:r>
        <w:t xml:space="preserve">Každý text (hlavně text románu) je prostoupen citáty a to v nejširším slova smyslu. </w:t>
      </w:r>
      <w:r w:rsidRPr="00B64EB7">
        <w:t>Nejrůznější citace zapojené do textu způsobují, že text má povahu</w:t>
      </w:r>
      <w:r>
        <w:rPr>
          <w:b/>
        </w:rPr>
        <w:t xml:space="preserve"> polyfonní</w:t>
      </w:r>
      <w:r>
        <w:t xml:space="preserve"> (hlas autora se prostupuje s hlasy citovaných pramenů), </w:t>
      </w:r>
      <w:r>
        <w:rPr>
          <w:b/>
        </w:rPr>
        <w:t>dialogickou</w:t>
      </w:r>
      <w:r>
        <w:t xml:space="preserve"> (autor se musí s citáty určitým způsobem vyrovnávat – často třeba ironicky, polemicky, tím vzniká v textu specifická dynamika, napětí) a </w:t>
      </w:r>
      <w:r>
        <w:rPr>
          <w:b/>
        </w:rPr>
        <w:t>intertextovou</w:t>
      </w:r>
      <w:r>
        <w:t xml:space="preserve"> (autor se opírá o existující texty, interpretace čtenáře v jisté míře závisí na jeho znalosti citovaných textů). </w:t>
      </w:r>
    </w:p>
    <w:p w:rsidR="00B64EB7" w:rsidRDefault="00B64EB7" w:rsidP="00B64EB7">
      <w:pPr>
        <w:pStyle w:val="Odstavecseseznamem"/>
        <w:numPr>
          <w:ilvl w:val="0"/>
          <w:numId w:val="1"/>
        </w:numPr>
      </w:pPr>
      <w:r>
        <w:t xml:space="preserve">Citování, vypůjčování textových pasáží bez vyznačení zdroje nebo pramene = </w:t>
      </w:r>
      <w:r>
        <w:rPr>
          <w:b/>
        </w:rPr>
        <w:t xml:space="preserve">plagiát. </w:t>
      </w:r>
    </w:p>
    <w:p w:rsidR="00B64EB7" w:rsidRDefault="00B64EB7" w:rsidP="00B64EB7">
      <w:pPr>
        <w:pStyle w:val="Odstavecseseznamem"/>
        <w:numPr>
          <w:ilvl w:val="0"/>
          <w:numId w:val="1"/>
        </w:numPr>
      </w:pPr>
      <w:r>
        <w:t xml:space="preserve">Na etiku citování se lehce proměňují názory, tuto proměnu předjal už i </w:t>
      </w:r>
      <w:proofErr w:type="spellStart"/>
      <w:r>
        <w:t>Bachtin</w:t>
      </w:r>
      <w:proofErr w:type="spellEnd"/>
      <w:r>
        <w:t xml:space="preserve"> a říkal, že </w:t>
      </w:r>
      <w:r>
        <w:rPr>
          <w:b/>
        </w:rPr>
        <w:t>i v běžné řeči si permanentně vypůjčujeme výroky jiných</w:t>
      </w:r>
      <w:r>
        <w:t xml:space="preserve"> (používáme různá rčení a podobně. </w:t>
      </w:r>
    </w:p>
    <w:p w:rsidR="00B64EB7" w:rsidRDefault="00B64EB7" w:rsidP="00B64EB7">
      <w:pPr>
        <w:pStyle w:val="Odstavecseseznamem"/>
        <w:numPr>
          <w:ilvl w:val="0"/>
          <w:numId w:val="1"/>
        </w:numPr>
      </w:pPr>
      <w:r>
        <w:t xml:space="preserve">Ostatně není snadné udělat jasnou hranici mezi typem intertextových citací jako je třeba parodie (přenos existujícího textu do nového, obvykle zesměšňujícího kontextu) a doslovnými citacemi, protože i v těch dochází k proměně kvůli kontextovému posunu a už nejde o týž text. </w:t>
      </w:r>
      <w:r>
        <w:br/>
      </w:r>
    </w:p>
    <w:p w:rsidR="00B64EB7" w:rsidRDefault="00B64EB7" w:rsidP="00B64EB7">
      <w:pPr>
        <w:pStyle w:val="Odstavecseseznamem"/>
        <w:numPr>
          <w:ilvl w:val="0"/>
          <w:numId w:val="1"/>
        </w:numPr>
      </w:pPr>
      <w:proofErr w:type="spellStart"/>
      <w:r>
        <w:t>Bachtin</w:t>
      </w:r>
      <w:proofErr w:type="spellEnd"/>
      <w:r>
        <w:t xml:space="preserve"> dále upozorňoval na </w:t>
      </w:r>
      <w:proofErr w:type="spellStart"/>
      <w:r>
        <w:t>heteroglosii</w:t>
      </w:r>
      <w:proofErr w:type="spellEnd"/>
      <w:r>
        <w:t xml:space="preserve"> (vícehlasí)</w:t>
      </w:r>
      <w:r>
        <w:br/>
        <w:t xml:space="preserve">Kdy třeba v románu dochází ke směšování různých hlasů (vypravěče a postava) a to i v rámci jedné výpovědi, bez jakéhokoliv vyznačení. Možností je pro ně například nepřímá, polopřímá nebo nevlastní přímá řeč. </w:t>
      </w:r>
      <w:r>
        <w:rPr>
          <w:b/>
        </w:rPr>
        <w:t xml:space="preserve">Často není jisté, čí hlas vlastně zní, jde o </w:t>
      </w:r>
      <w:proofErr w:type="spellStart"/>
      <w:r>
        <w:rPr>
          <w:b/>
        </w:rPr>
        <w:t>pseudocitáty</w:t>
      </w:r>
      <w:proofErr w:type="spellEnd"/>
      <w:r>
        <w:rPr>
          <w:b/>
        </w:rPr>
        <w:t>, vypravěč jakoby cituje výrok postavy,</w:t>
      </w:r>
      <w:r>
        <w:t xml:space="preserve"> ale zabarvuje ho svým způsobem podání (např. ironií, zneužití citátu a podobně). </w:t>
      </w:r>
    </w:p>
    <w:p w:rsidR="00B64EB7" w:rsidRDefault="00B64EB7" w:rsidP="00B64EB7">
      <w:pPr>
        <w:pStyle w:val="Odstavecseseznamem"/>
        <w:numPr>
          <w:ilvl w:val="0"/>
          <w:numId w:val="1"/>
        </w:numPr>
      </w:pPr>
      <w:r>
        <w:t xml:space="preserve">Intertextové procesy můžeme sledovat i v dalších typech textů a i v neliterární komunikaci (vědecké texty, žurnalistické testy, </w:t>
      </w:r>
      <w:r w:rsidR="00E60CC8">
        <w:t xml:space="preserve">ale i třeba naše běžné rozhovory). </w:t>
      </w:r>
      <w:r w:rsidR="00E60CC8">
        <w:rPr>
          <w:b/>
        </w:rPr>
        <w:t>Reagují ne texty existující a anticipují texty, které teprve vzniknou.</w:t>
      </w:r>
      <w:r w:rsidR="00E60CC8">
        <w:t xml:space="preserve"> Všechny tyto texty pak spolu vedou tzv. </w:t>
      </w:r>
      <w:proofErr w:type="spellStart"/>
      <w:r w:rsidR="00E60CC8">
        <w:t>bachtinovský</w:t>
      </w:r>
      <w:proofErr w:type="spellEnd"/>
      <w:r w:rsidR="00E60CC8">
        <w:t xml:space="preserve"> dialog. Každý text je vlastně utvořen z prvků jiných textů. </w:t>
      </w:r>
      <w:r w:rsidR="00E60CC8">
        <w:br/>
      </w:r>
    </w:p>
    <w:p w:rsidR="00E60CC8" w:rsidRDefault="00E60CC8" w:rsidP="00B64EB7">
      <w:pPr>
        <w:pStyle w:val="Odstavecseseznamem"/>
        <w:numPr>
          <w:ilvl w:val="0"/>
          <w:numId w:val="1"/>
        </w:numPr>
      </w:pPr>
      <w:r>
        <w:t xml:space="preserve">Při přenosu určité pasáže z jednoho textu do jiného záleží na tom, </w:t>
      </w:r>
      <w:r>
        <w:rPr>
          <w:b/>
        </w:rPr>
        <w:t xml:space="preserve">co </w:t>
      </w:r>
      <w:r>
        <w:t xml:space="preserve">je z textu do textu přenášeno, </w:t>
      </w:r>
      <w:r>
        <w:rPr>
          <w:b/>
        </w:rPr>
        <w:t>kdy / kde</w:t>
      </w:r>
      <w:r>
        <w:t xml:space="preserve"> (hlavně v jakém kontextu) bude citát v novém textu uveden, </w:t>
      </w:r>
      <w:r>
        <w:rPr>
          <w:b/>
        </w:rPr>
        <w:t>proč</w:t>
      </w:r>
      <w:r>
        <w:t xml:space="preserve"> k přenosu došlo (citování může mít různé funkce – ilustrační, zesměšňující, parodickou…) a </w:t>
      </w:r>
      <w:r>
        <w:rPr>
          <w:b/>
        </w:rPr>
        <w:t>jak</w:t>
      </w:r>
      <w:r>
        <w:t xml:space="preserve"> autor cituje (přesně, věrně, modifikuje, užívá uvozovky).</w:t>
      </w:r>
    </w:p>
    <w:p w:rsidR="00E60CC8" w:rsidRDefault="00E60CC8" w:rsidP="00B64EB7">
      <w:pPr>
        <w:pStyle w:val="Odstavecseseznamem"/>
        <w:numPr>
          <w:ilvl w:val="0"/>
          <w:numId w:val="1"/>
        </w:numPr>
      </w:pPr>
      <w:r>
        <w:lastRenderedPageBreak/>
        <w:t xml:space="preserve">Když je citát uveden uvozovací větou, tak záleží hodně na výběru slovesa, většinou to bývají </w:t>
      </w:r>
      <w:r>
        <w:rPr>
          <w:b/>
        </w:rPr>
        <w:t xml:space="preserve">verba </w:t>
      </w:r>
      <w:proofErr w:type="spellStart"/>
      <w:r>
        <w:rPr>
          <w:b/>
        </w:rPr>
        <w:t>dicendi</w:t>
      </w:r>
      <w:proofErr w:type="spellEnd"/>
      <w:r>
        <w:rPr>
          <w:b/>
        </w:rPr>
        <w:t xml:space="preserve"> </w:t>
      </w:r>
      <w:r>
        <w:t xml:space="preserve">nebo </w:t>
      </w:r>
      <w:proofErr w:type="spellStart"/>
      <w:r>
        <w:rPr>
          <w:b/>
        </w:rPr>
        <w:t>sentiendi</w:t>
      </w:r>
      <w:proofErr w:type="spellEnd"/>
      <w:r>
        <w:t xml:space="preserve"> (slovesa pravení nebo myšlení). </w:t>
      </w:r>
      <w:r>
        <w:rPr>
          <w:i/>
        </w:rPr>
        <w:t>Jak se domnívám, ujišťuje nás, prohlásil…</w:t>
      </w:r>
      <w:r>
        <w:t xml:space="preserve"> </w:t>
      </w:r>
    </w:p>
    <w:p w:rsidR="00E60CC8" w:rsidRDefault="00E60CC8" w:rsidP="00B64EB7">
      <w:pPr>
        <w:pStyle w:val="Odstavecseseznamem"/>
        <w:numPr>
          <w:ilvl w:val="0"/>
          <w:numId w:val="1"/>
        </w:numPr>
      </w:pPr>
      <w:r>
        <w:t xml:space="preserve">Autor může na citát v textu upozornit i explicitními </w:t>
      </w:r>
      <w:proofErr w:type="spellStart"/>
      <w:r>
        <w:t>metatextovými</w:t>
      </w:r>
      <w:proofErr w:type="spellEnd"/>
      <w:r>
        <w:t xml:space="preserve"> prostředky (například upozorní na to, že jde o výraz z určitého kontextu, o slovo cizího původu, o odborný termín a podobně.</w:t>
      </w:r>
    </w:p>
    <w:p w:rsidR="00E60CC8" w:rsidRDefault="00D5594F" w:rsidP="00B64EB7">
      <w:pPr>
        <w:pStyle w:val="Odstavecseseznamem"/>
        <w:numPr>
          <w:ilvl w:val="0"/>
          <w:numId w:val="1"/>
        </w:numPr>
      </w:pPr>
      <w:r>
        <w:t xml:space="preserve">Jsou ovšem i méně </w:t>
      </w:r>
      <w:proofErr w:type="spellStart"/>
      <w:r>
        <w:t>zřetelé</w:t>
      </w:r>
      <w:proofErr w:type="spellEnd"/>
      <w:r>
        <w:t xml:space="preserve"> formy, kterými do textů pronikají střípky z textů jiných. Mluvčí, který říká: „</w:t>
      </w:r>
      <w:r>
        <w:rPr>
          <w:i/>
        </w:rPr>
        <w:t>Lituji, že vaše matka zemřela.“</w:t>
      </w:r>
      <w:r>
        <w:t xml:space="preserve"> Předpokládá, že platí presupozice: </w:t>
      </w:r>
      <w:r>
        <w:rPr>
          <w:i/>
        </w:rPr>
        <w:t>Vaše matka zemřela</w:t>
      </w:r>
      <w:r>
        <w:t>. A tuto presupozici obvykle přenáší z jiného textu – smuteční oznámení…  S presupozicemi tak lze i manipulovat a lze tak vzbudit dojem, že platí a že je přeneseno z jiného textu něco, co ve skutečnosti neplatí.</w:t>
      </w:r>
      <w:r>
        <w:br/>
      </w:r>
    </w:p>
    <w:p w:rsidR="00D5594F" w:rsidRDefault="00D5594F" w:rsidP="00B64EB7">
      <w:pPr>
        <w:pStyle w:val="Odstavecseseznamem"/>
        <w:numPr>
          <w:ilvl w:val="0"/>
          <w:numId w:val="1"/>
        </w:numPr>
      </w:pPr>
      <w:r>
        <w:t>Někteří autoři pak rozlišují dva pojmy:</w:t>
      </w:r>
      <w:r>
        <w:br/>
      </w:r>
      <w:r>
        <w:rPr>
          <w:b/>
        </w:rPr>
        <w:t>Intertextualita</w:t>
      </w:r>
      <w:r>
        <w:t xml:space="preserve"> – Autenticky a explicitně vyznačená přítomnost jednoho textu v jiném textu. Jde většinou o vztahy syntagmatického typu – o vztahy mezi texty, které po sobě následují v určitém řetězci (repliky v dialogu, dopisy v korespondenci) – a jde o tzv. horizontální dimenzi. </w:t>
      </w:r>
      <w:r>
        <w:br/>
      </w:r>
      <w:proofErr w:type="spellStart"/>
      <w:r>
        <w:t>Fairclough</w:t>
      </w:r>
      <w:proofErr w:type="spellEnd"/>
      <w:r>
        <w:t xml:space="preserve"> pak rozšířil intertextualitu o intertextualitu </w:t>
      </w:r>
      <w:r>
        <w:rPr>
          <w:b/>
        </w:rPr>
        <w:t>sekvenční</w:t>
      </w:r>
      <w:r>
        <w:t xml:space="preserve"> (střídání a kombinování částí různých textů v textu novém), </w:t>
      </w:r>
      <w:r>
        <w:rPr>
          <w:b/>
        </w:rPr>
        <w:t>vloženou</w:t>
      </w:r>
      <w:r>
        <w:t xml:space="preserve"> (do textu je začleněn, vložen jiný text či jeho část) a </w:t>
      </w:r>
      <w:r>
        <w:rPr>
          <w:b/>
        </w:rPr>
        <w:t xml:space="preserve">smíšenou </w:t>
      </w:r>
      <w:r>
        <w:t xml:space="preserve">(komplexní spojení různých textů, které se navzájem prostupují). </w:t>
      </w:r>
    </w:p>
    <w:p w:rsidR="00D5594F" w:rsidRPr="00186EEC" w:rsidRDefault="00D5594F" w:rsidP="00B64EB7">
      <w:pPr>
        <w:pStyle w:val="Odstavecseseznamem"/>
        <w:numPr>
          <w:ilvl w:val="0"/>
          <w:numId w:val="1"/>
        </w:numPr>
        <w:rPr>
          <w:b/>
        </w:rPr>
      </w:pPr>
      <w:proofErr w:type="spellStart"/>
      <w:r w:rsidRPr="00D5594F">
        <w:rPr>
          <w:b/>
        </w:rPr>
        <w:t>Interdiskurzivita</w:t>
      </w:r>
      <w:proofErr w:type="spellEnd"/>
      <w:r>
        <w:t xml:space="preserve"> – Někdy také </w:t>
      </w:r>
      <w:r>
        <w:rPr>
          <w:i/>
        </w:rPr>
        <w:t>konstitutivní intertextualita</w:t>
      </w:r>
      <w:r>
        <w:t xml:space="preserve">, to znamená, že textu vstupují a na jeho výstavbě se podílejí pravidla, konvence spjaté s textovými typy, žánry, styly. Zde jde pak o vztahy paradigmatické a realizují se spíše ve vertikální dimenzi. </w:t>
      </w:r>
      <w:r w:rsidR="00186EEC">
        <w:br/>
        <w:t xml:space="preserve">Například žánr je z tohoto hlediska </w:t>
      </w:r>
      <w:proofErr w:type="spellStart"/>
      <w:r w:rsidR="00186EEC">
        <w:t>interdiskurzivním</w:t>
      </w:r>
      <w:proofErr w:type="spellEnd"/>
      <w:r w:rsidR="00186EEC">
        <w:t xml:space="preserve"> konceptem (každý autor musí reagovat na pravidla žánru, vyrovnat se s tradicí, s jiným texty téhož žánru…)</w:t>
      </w:r>
    </w:p>
    <w:p w:rsidR="00186EEC" w:rsidRDefault="00186EEC" w:rsidP="00B64EB7">
      <w:pPr>
        <w:pStyle w:val="Odstavecseseznamem"/>
        <w:numPr>
          <w:ilvl w:val="0"/>
          <w:numId w:val="1"/>
        </w:numPr>
      </w:pPr>
      <w:r w:rsidRPr="00186EEC">
        <w:t xml:space="preserve">Realizace intertextových </w:t>
      </w:r>
      <w:r>
        <w:t xml:space="preserve">vztahů v textu klade značné nároky na interpretační výkon čtenáře, ale také mu pro interpretaci lecčím napovídá (například ironie autora bývá signalizována uvozovkami, tónem hlasu a podobně), záleží ale na celé situaci a na tom, jestli </w:t>
      </w:r>
      <w:r w:rsidRPr="00186EEC">
        <w:rPr>
          <w:b/>
        </w:rPr>
        <w:t>interpret ironii</w:t>
      </w:r>
      <w:r>
        <w:rPr>
          <w:b/>
        </w:rPr>
        <w:t xml:space="preserve"> identifikuje</w:t>
      </w:r>
      <w:r w:rsidRPr="00186EEC">
        <w:rPr>
          <w:b/>
        </w:rPr>
        <w:t>.</w:t>
      </w:r>
      <w:r>
        <w:rPr>
          <w:b/>
        </w:rPr>
        <w:t xml:space="preserve"> </w:t>
      </w:r>
    </w:p>
    <w:p w:rsidR="00186EEC" w:rsidRPr="00186EEC" w:rsidRDefault="00186EEC" w:rsidP="00B64EB7">
      <w:pPr>
        <w:pStyle w:val="Odstavecseseznamem"/>
        <w:numPr>
          <w:ilvl w:val="0"/>
          <w:numId w:val="1"/>
        </w:numPr>
      </w:pPr>
      <w:r>
        <w:t xml:space="preserve">Především pro literární texty platí, že se jejich text vztahuje k jiným textům, navazuje na ně, obsahuje v sobě texty předchozí a vlastně i budoucí a dá se pochopit pouze na jejich pozadí. Podle U. </w:t>
      </w:r>
      <w:proofErr w:type="spellStart"/>
      <w:r>
        <w:t>E</w:t>
      </w:r>
      <w:r w:rsidR="00CC1189">
        <w:t>c</w:t>
      </w:r>
      <w:r>
        <w:t>ca</w:t>
      </w:r>
      <w:proofErr w:type="spellEnd"/>
      <w:r>
        <w:t xml:space="preserve">: </w:t>
      </w:r>
      <w:r w:rsidRPr="00186EEC">
        <w:rPr>
          <w:b/>
        </w:rPr>
        <w:t>„Každá kniha vždy mluví o jiných knihách.“</w:t>
      </w:r>
    </w:p>
    <w:p w:rsidR="00186EEC" w:rsidRDefault="00186EEC" w:rsidP="00B64EB7">
      <w:pPr>
        <w:pStyle w:val="Odstavecseseznamem"/>
        <w:numPr>
          <w:ilvl w:val="0"/>
          <w:numId w:val="1"/>
        </w:numPr>
      </w:pPr>
      <w:r>
        <w:t xml:space="preserve">Intertextovost je nerozlučně spjata s postmoderními texty, které bývají plné citátů, narážek a </w:t>
      </w:r>
      <w:proofErr w:type="spellStart"/>
      <w:r>
        <w:t>parafrazí</w:t>
      </w:r>
      <w:proofErr w:type="spellEnd"/>
      <w:r w:rsidR="005D1FF7">
        <w:t xml:space="preserve">… </w:t>
      </w:r>
      <w:r w:rsidR="005D1FF7">
        <w:br/>
        <w:t xml:space="preserve">Texty se tak neustále pohybují mezi </w:t>
      </w:r>
      <w:r w:rsidR="005D1FF7">
        <w:br/>
      </w:r>
      <w:r w:rsidR="005D1FF7">
        <w:rPr>
          <w:b/>
        </w:rPr>
        <w:t>Shodností</w:t>
      </w:r>
      <w:r w:rsidR="005D1FF7">
        <w:t xml:space="preserve"> (skutečné opakování)</w:t>
      </w:r>
      <w:r w:rsidR="005D1FF7">
        <w:br/>
      </w:r>
      <w:r w:rsidR="005D1FF7">
        <w:rPr>
          <w:b/>
        </w:rPr>
        <w:t>Podobností</w:t>
      </w:r>
      <w:r w:rsidR="005D1FF7">
        <w:t xml:space="preserve"> (variace, parafráze)</w:t>
      </w:r>
      <w:r w:rsidR="005D1FF7">
        <w:br/>
      </w:r>
      <w:r w:rsidR="005D1FF7">
        <w:rPr>
          <w:b/>
        </w:rPr>
        <w:t>A rozdílností</w:t>
      </w:r>
      <w:r w:rsidR="005D1FF7">
        <w:t>.</w:t>
      </w:r>
    </w:p>
    <w:p w:rsidR="005D1FF7" w:rsidRDefault="005D1FF7" w:rsidP="00B64EB7">
      <w:pPr>
        <w:pStyle w:val="Odstavecseseznamem"/>
        <w:numPr>
          <w:ilvl w:val="0"/>
          <w:numId w:val="1"/>
        </w:numPr>
      </w:pPr>
      <w:r>
        <w:t xml:space="preserve">Metoda opakování, variací se neuplatňuj jen mezi texty různých autorů, ale i mezi různými texty téhož autora nebo mezi různými segmenty téhož literárního textu. Například </w:t>
      </w:r>
      <w:r>
        <w:rPr>
          <w:b/>
        </w:rPr>
        <w:t>M. Kundera</w:t>
      </w:r>
      <w:r>
        <w:t xml:space="preserve"> vymezuje svou románovou techniku jako techniku variací. </w:t>
      </w:r>
      <w:r>
        <w:lastRenderedPageBreak/>
        <w:t xml:space="preserve">Holdem této technice je i jeho hra </w:t>
      </w:r>
      <w:r>
        <w:rPr>
          <w:i/>
        </w:rPr>
        <w:t>Jakub a jeho pán</w:t>
      </w:r>
      <w:r>
        <w:t xml:space="preserve">, která představuje variaci na dílo D. Diderota, odkazuje k Laurenci </w:t>
      </w:r>
      <w:proofErr w:type="spellStart"/>
      <w:r>
        <w:t>Sternovi</w:t>
      </w:r>
      <w:proofErr w:type="spellEnd"/>
      <w:r>
        <w:t xml:space="preserve"> a zároveň vede dialog s jinými Kun</w:t>
      </w:r>
      <w:r w:rsidR="00CC1189">
        <w:t>d</w:t>
      </w:r>
      <w:r>
        <w:t>erovými texty.</w:t>
      </w:r>
      <w:r>
        <w:br/>
      </w:r>
    </w:p>
    <w:p w:rsidR="005D1FF7" w:rsidRDefault="005D1FF7" w:rsidP="00B64EB7">
      <w:pPr>
        <w:pStyle w:val="Odstavecseseznamem"/>
        <w:numPr>
          <w:ilvl w:val="0"/>
          <w:numId w:val="1"/>
        </w:numPr>
      </w:pPr>
      <w:r>
        <w:t xml:space="preserve">Kromě toho, že autoři navazují na konkrétní texty, navazují také na texty fiktivní (objev starého rukopisy Aristotelovy Poetiky a </w:t>
      </w:r>
      <w:proofErr w:type="spellStart"/>
      <w:r>
        <w:t>E</w:t>
      </w:r>
      <w:r w:rsidR="00CC1189">
        <w:t>c</w:t>
      </w:r>
      <w:bookmarkStart w:id="0" w:name="_GoBack"/>
      <w:bookmarkEnd w:id="0"/>
      <w:r>
        <w:t>cově</w:t>
      </w:r>
      <w:proofErr w:type="spellEnd"/>
      <w:r>
        <w:t xml:space="preserve"> románu Jméno růže). </w:t>
      </w:r>
      <w:r>
        <w:br/>
      </w:r>
    </w:p>
    <w:p w:rsidR="005D1FF7" w:rsidRPr="00186EEC" w:rsidRDefault="005D1FF7" w:rsidP="00B64EB7">
      <w:pPr>
        <w:pStyle w:val="Odstavecseseznamem"/>
        <w:numPr>
          <w:ilvl w:val="0"/>
          <w:numId w:val="1"/>
        </w:numPr>
      </w:pPr>
      <w:r>
        <w:t xml:space="preserve">Sílí tendence k žánrovému spojování, k míšení a stírání hranic, k rozkladu ustálených schémat. Prvky intelektuální literatury a umění se mísí s prvky literatury masové, zábavné triviální, populární. Do popředí se dostávají různě žánry literatury detektivní, sci-fi, westerny, porno, televizní seriály… </w:t>
      </w:r>
    </w:p>
    <w:sectPr w:rsidR="005D1FF7" w:rsidRPr="00186E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612A2"/>
    <w:multiLevelType w:val="hybridMultilevel"/>
    <w:tmpl w:val="29483E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1EF"/>
    <w:rsid w:val="000071A0"/>
    <w:rsid w:val="00054AC4"/>
    <w:rsid w:val="00067D4E"/>
    <w:rsid w:val="000766D6"/>
    <w:rsid w:val="00087833"/>
    <w:rsid w:val="000A353D"/>
    <w:rsid w:val="000B1BDE"/>
    <w:rsid w:val="000E54E5"/>
    <w:rsid w:val="000F4E2F"/>
    <w:rsid w:val="00101D77"/>
    <w:rsid w:val="001222F7"/>
    <w:rsid w:val="00127C8C"/>
    <w:rsid w:val="00131418"/>
    <w:rsid w:val="00152B41"/>
    <w:rsid w:val="00176D94"/>
    <w:rsid w:val="001835A5"/>
    <w:rsid w:val="00184813"/>
    <w:rsid w:val="00186EEC"/>
    <w:rsid w:val="00190299"/>
    <w:rsid w:val="001E72BA"/>
    <w:rsid w:val="001F5F36"/>
    <w:rsid w:val="002005A8"/>
    <w:rsid w:val="00201706"/>
    <w:rsid w:val="0021146C"/>
    <w:rsid w:val="00237707"/>
    <w:rsid w:val="0025639E"/>
    <w:rsid w:val="002C793D"/>
    <w:rsid w:val="002D45CE"/>
    <w:rsid w:val="002F5E26"/>
    <w:rsid w:val="0030767E"/>
    <w:rsid w:val="003527DC"/>
    <w:rsid w:val="00373CBE"/>
    <w:rsid w:val="003906C2"/>
    <w:rsid w:val="00392650"/>
    <w:rsid w:val="0039314F"/>
    <w:rsid w:val="00396D36"/>
    <w:rsid w:val="003A171F"/>
    <w:rsid w:val="003A2739"/>
    <w:rsid w:val="003D003A"/>
    <w:rsid w:val="003F242D"/>
    <w:rsid w:val="003F72A2"/>
    <w:rsid w:val="00413A68"/>
    <w:rsid w:val="004169B1"/>
    <w:rsid w:val="00421755"/>
    <w:rsid w:val="00434B0F"/>
    <w:rsid w:val="0044681F"/>
    <w:rsid w:val="004667D3"/>
    <w:rsid w:val="00470811"/>
    <w:rsid w:val="0047455B"/>
    <w:rsid w:val="004874A8"/>
    <w:rsid w:val="00496B7C"/>
    <w:rsid w:val="004D1FDA"/>
    <w:rsid w:val="004D2EC8"/>
    <w:rsid w:val="004F0211"/>
    <w:rsid w:val="005057C6"/>
    <w:rsid w:val="00510B4E"/>
    <w:rsid w:val="0052140E"/>
    <w:rsid w:val="00540235"/>
    <w:rsid w:val="00564FA9"/>
    <w:rsid w:val="00572D0B"/>
    <w:rsid w:val="00573905"/>
    <w:rsid w:val="005A1401"/>
    <w:rsid w:val="005B08D3"/>
    <w:rsid w:val="005B4EF8"/>
    <w:rsid w:val="005D1FF7"/>
    <w:rsid w:val="005D3A8C"/>
    <w:rsid w:val="005E1229"/>
    <w:rsid w:val="005F19D7"/>
    <w:rsid w:val="00614DAE"/>
    <w:rsid w:val="00615378"/>
    <w:rsid w:val="0064562C"/>
    <w:rsid w:val="0065276A"/>
    <w:rsid w:val="0067654E"/>
    <w:rsid w:val="00677582"/>
    <w:rsid w:val="00684EB6"/>
    <w:rsid w:val="006D4B9F"/>
    <w:rsid w:val="006D4C61"/>
    <w:rsid w:val="00732497"/>
    <w:rsid w:val="0074427C"/>
    <w:rsid w:val="007709FD"/>
    <w:rsid w:val="00781DF8"/>
    <w:rsid w:val="007A1BE2"/>
    <w:rsid w:val="007A5FC1"/>
    <w:rsid w:val="007B4053"/>
    <w:rsid w:val="007D3CC5"/>
    <w:rsid w:val="007E626F"/>
    <w:rsid w:val="007F208A"/>
    <w:rsid w:val="0080689B"/>
    <w:rsid w:val="00810DBA"/>
    <w:rsid w:val="00813C4C"/>
    <w:rsid w:val="008152EE"/>
    <w:rsid w:val="00822C3E"/>
    <w:rsid w:val="00867219"/>
    <w:rsid w:val="008720B6"/>
    <w:rsid w:val="00876989"/>
    <w:rsid w:val="00880B70"/>
    <w:rsid w:val="00896551"/>
    <w:rsid w:val="008A382B"/>
    <w:rsid w:val="008B5EAE"/>
    <w:rsid w:val="008F15FB"/>
    <w:rsid w:val="008F41F4"/>
    <w:rsid w:val="00902B98"/>
    <w:rsid w:val="00906BEB"/>
    <w:rsid w:val="00910A51"/>
    <w:rsid w:val="009255E0"/>
    <w:rsid w:val="00945B85"/>
    <w:rsid w:val="009540E4"/>
    <w:rsid w:val="009622D4"/>
    <w:rsid w:val="0096387C"/>
    <w:rsid w:val="00980CCE"/>
    <w:rsid w:val="00994738"/>
    <w:rsid w:val="009964C4"/>
    <w:rsid w:val="009A1F2A"/>
    <w:rsid w:val="009A638D"/>
    <w:rsid w:val="009A70ED"/>
    <w:rsid w:val="009B5D90"/>
    <w:rsid w:val="009C018A"/>
    <w:rsid w:val="009C2BE3"/>
    <w:rsid w:val="009E7D87"/>
    <w:rsid w:val="009F1B8D"/>
    <w:rsid w:val="009F690D"/>
    <w:rsid w:val="00A064FA"/>
    <w:rsid w:val="00A218DB"/>
    <w:rsid w:val="00A82DD5"/>
    <w:rsid w:val="00AB01E7"/>
    <w:rsid w:val="00AB05D4"/>
    <w:rsid w:val="00AB6CEB"/>
    <w:rsid w:val="00AB7D22"/>
    <w:rsid w:val="00AC1C7D"/>
    <w:rsid w:val="00B021CD"/>
    <w:rsid w:val="00B273FE"/>
    <w:rsid w:val="00B42213"/>
    <w:rsid w:val="00B62424"/>
    <w:rsid w:val="00B649A2"/>
    <w:rsid w:val="00B64EB7"/>
    <w:rsid w:val="00B865E5"/>
    <w:rsid w:val="00B914B7"/>
    <w:rsid w:val="00BB3FA7"/>
    <w:rsid w:val="00BC7DC1"/>
    <w:rsid w:val="00BE20E2"/>
    <w:rsid w:val="00BE5F58"/>
    <w:rsid w:val="00BF1748"/>
    <w:rsid w:val="00C43B39"/>
    <w:rsid w:val="00C5355B"/>
    <w:rsid w:val="00C66A18"/>
    <w:rsid w:val="00C7275D"/>
    <w:rsid w:val="00C93A0B"/>
    <w:rsid w:val="00C9525E"/>
    <w:rsid w:val="00CA681C"/>
    <w:rsid w:val="00CB2CA7"/>
    <w:rsid w:val="00CB7742"/>
    <w:rsid w:val="00CC1189"/>
    <w:rsid w:val="00CD324B"/>
    <w:rsid w:val="00CE0097"/>
    <w:rsid w:val="00CE21EF"/>
    <w:rsid w:val="00CE5BE5"/>
    <w:rsid w:val="00CE7524"/>
    <w:rsid w:val="00D04D0F"/>
    <w:rsid w:val="00D069D3"/>
    <w:rsid w:val="00D06A17"/>
    <w:rsid w:val="00D20397"/>
    <w:rsid w:val="00D5594F"/>
    <w:rsid w:val="00D830B5"/>
    <w:rsid w:val="00D9039B"/>
    <w:rsid w:val="00DB0AA0"/>
    <w:rsid w:val="00DC197B"/>
    <w:rsid w:val="00DD678F"/>
    <w:rsid w:val="00DD6FB1"/>
    <w:rsid w:val="00DD7BC3"/>
    <w:rsid w:val="00DE56D9"/>
    <w:rsid w:val="00DF5157"/>
    <w:rsid w:val="00E00106"/>
    <w:rsid w:val="00E0029D"/>
    <w:rsid w:val="00E2701B"/>
    <w:rsid w:val="00E27457"/>
    <w:rsid w:val="00E35DDE"/>
    <w:rsid w:val="00E60CC8"/>
    <w:rsid w:val="00E871A0"/>
    <w:rsid w:val="00EB2A20"/>
    <w:rsid w:val="00EB3950"/>
    <w:rsid w:val="00EB42FC"/>
    <w:rsid w:val="00EC2363"/>
    <w:rsid w:val="00ED2D84"/>
    <w:rsid w:val="00F32B9B"/>
    <w:rsid w:val="00F66B17"/>
    <w:rsid w:val="00F85825"/>
    <w:rsid w:val="00FA12AA"/>
    <w:rsid w:val="00FB1004"/>
    <w:rsid w:val="00FF6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5F58"/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64E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5F58"/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64E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356</TotalTime>
  <Pages>3</Pages>
  <Words>882</Words>
  <Characters>5206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PhDr. Jana VAŇKOVÁ</cp:lastModifiedBy>
  <cp:revision>3</cp:revision>
  <dcterms:created xsi:type="dcterms:W3CDTF">2018-03-26T15:03:00Z</dcterms:created>
  <dcterms:modified xsi:type="dcterms:W3CDTF">2018-04-16T06:22:00Z</dcterms:modified>
</cp:coreProperties>
</file>