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72" w:type="dxa"/>
        <w:tblInd w:w="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536"/>
      </w:tblGrid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2E1F73" w:rsidRDefault="002E1F73" w:rsidP="003630ED">
            <w:pPr>
              <w:spacing w:line="480" w:lineRule="auto"/>
              <w:rPr>
                <w:b/>
                <w:sz w:val="23"/>
                <w:szCs w:val="23"/>
                <w:lang w:val="de-DE"/>
              </w:rPr>
            </w:pPr>
            <w:r w:rsidRPr="002E1F73">
              <w:rPr>
                <w:b/>
                <w:sz w:val="23"/>
                <w:szCs w:val="23"/>
                <w:lang w:val="de-DE"/>
              </w:rPr>
              <w:t>Bruttoinlandsprodukt, das</w:t>
            </w:r>
            <w:r>
              <w:rPr>
                <w:b/>
                <w:sz w:val="23"/>
                <w:szCs w:val="23"/>
                <w:lang w:val="de-DE"/>
              </w:rPr>
              <w:t xml:space="preserve"> (BIP)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2E1F73" w:rsidRDefault="002E1F73" w:rsidP="003630ED">
            <w:pPr>
              <w:spacing w:line="480" w:lineRule="auto"/>
              <w:rPr>
                <w:b/>
                <w:sz w:val="23"/>
                <w:szCs w:val="23"/>
              </w:rPr>
            </w:pPr>
            <w:r w:rsidRPr="002E1F73">
              <w:rPr>
                <w:b/>
                <w:sz w:val="23"/>
                <w:szCs w:val="23"/>
              </w:rPr>
              <w:t>hrubý domácí produkt</w:t>
            </w:r>
            <w:r>
              <w:rPr>
                <w:b/>
                <w:sz w:val="23"/>
                <w:szCs w:val="23"/>
              </w:rPr>
              <w:t xml:space="preserve"> (HDP)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anbringen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vyslovit, přednést, prokázat, upevnit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Arbeit-Leben-Balance, die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rovnováha mezi prací a volným časem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ausdienen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dosloužit, už nebýt k užitku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Ausschuss, der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výbor, komise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auswerten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zhodnotit, vyhodnotit, posoudit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Begünstigung, die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úleva, zvýhodnění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berücksichtigen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 xml:space="preserve">zohlednit, přihlédnout (k něčemu), brát zřetel 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einfangen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zachytit (fakta), chytit (někoho), nakazit se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Einkommen, das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příjem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einleiten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zahájit, uvést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erfassen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evidovat, zachytit, vystihnout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Gebrauchtwagen, der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ojeté auto, „ojetina“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Gentlemen</w:t>
            </w:r>
            <w:r w:rsidRPr="00B77071">
              <w:rPr>
                <w:sz w:val="23"/>
                <w:szCs w:val="23"/>
                <w:lang w:val="en-US"/>
              </w:rPr>
              <w:t>’</w:t>
            </w:r>
            <w:r w:rsidRPr="00B77071">
              <w:rPr>
                <w:sz w:val="23"/>
                <w:szCs w:val="23"/>
              </w:rPr>
              <w:t xml:space="preserve">s </w:t>
            </w:r>
            <w:proofErr w:type="spellStart"/>
            <w:r w:rsidRPr="00B77071">
              <w:rPr>
                <w:sz w:val="23"/>
                <w:szCs w:val="23"/>
              </w:rPr>
              <w:t>Agreement</w:t>
            </w:r>
            <w:proofErr w:type="spellEnd"/>
            <w:r w:rsidRPr="00B77071">
              <w:rPr>
                <w:sz w:val="23"/>
                <w:szCs w:val="23"/>
                <w:lang w:val="de-DE"/>
              </w:rPr>
              <w:t>, das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džentlmenská dohoda, neformální ujednání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gewichten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statisticky vážit, přiřadit význam, zvážit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Grundbedürfnis, das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základní potřeba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Marktwirtschaft, die</w:t>
            </w:r>
            <w:bookmarkStart w:id="0" w:name="_GoBack"/>
            <w:bookmarkEnd w:id="0"/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tržní hospodářství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Planwirtschaft, die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centrálně plánovaná ekonomika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Preisstabilität, die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cenová stabilita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Produktivitätsfortschritt, der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vývoj produktivity, růst produktivity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Sozialstaat, der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sociální stát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Spitzenreiter, der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jednička, špička v oboru, vrchol žebříčku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Steuerfreiheit, die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osvobození od daně, daňové prázdniny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steuerlich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daňový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Umweltschäden, die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ekologické škody</w:t>
            </w:r>
          </w:p>
        </w:tc>
      </w:tr>
      <w:tr w:rsidR="002E1F73" w:rsidRPr="00B77071" w:rsidTr="007F3373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Verteidigungsausgaben, die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výdaje na zbrojení</w:t>
            </w:r>
          </w:p>
        </w:tc>
      </w:tr>
      <w:tr w:rsidR="002E1F73" w:rsidRPr="00B77071" w:rsidTr="002E1F73">
        <w:trPr>
          <w:trHeight w:val="80"/>
        </w:trPr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  <w:r w:rsidRPr="00B77071">
              <w:rPr>
                <w:sz w:val="23"/>
                <w:szCs w:val="23"/>
                <w:lang w:val="de-DE"/>
              </w:rPr>
              <w:t>Vorbehalt, der</w:t>
            </w:r>
          </w:p>
        </w:tc>
        <w:tc>
          <w:tcPr>
            <w:tcW w:w="4536" w:type="dxa"/>
            <w:shd w:val="clear" w:color="auto" w:fill="auto"/>
            <w:vAlign w:val="bottom"/>
          </w:tcPr>
          <w:p w:rsidR="002E1F73" w:rsidRPr="00B77071" w:rsidRDefault="002E1F73" w:rsidP="003630ED">
            <w:pPr>
              <w:spacing w:line="480" w:lineRule="auto"/>
              <w:rPr>
                <w:sz w:val="23"/>
                <w:szCs w:val="23"/>
              </w:rPr>
            </w:pPr>
            <w:r w:rsidRPr="00B77071">
              <w:rPr>
                <w:sz w:val="23"/>
                <w:szCs w:val="23"/>
              </w:rPr>
              <w:t>výhrada</w:t>
            </w:r>
          </w:p>
        </w:tc>
      </w:tr>
      <w:tr w:rsidR="007F3373" w:rsidRPr="00B77071" w:rsidTr="00B73DB0">
        <w:trPr>
          <w:trHeight w:val="255"/>
        </w:trPr>
        <w:tc>
          <w:tcPr>
            <w:tcW w:w="4536" w:type="dxa"/>
            <w:shd w:val="clear" w:color="auto" w:fill="auto"/>
            <w:vAlign w:val="bottom"/>
          </w:tcPr>
          <w:p w:rsidR="007F3373" w:rsidRPr="00B77071" w:rsidRDefault="007F3373" w:rsidP="003630ED">
            <w:pPr>
              <w:spacing w:line="480" w:lineRule="auto"/>
              <w:rPr>
                <w:sz w:val="23"/>
                <w:szCs w:val="23"/>
                <w:lang w:val="de-DE"/>
              </w:rPr>
            </w:pPr>
          </w:p>
        </w:tc>
        <w:tc>
          <w:tcPr>
            <w:tcW w:w="4536" w:type="dxa"/>
            <w:shd w:val="clear" w:color="auto" w:fill="auto"/>
            <w:vAlign w:val="bottom"/>
          </w:tcPr>
          <w:p w:rsidR="007F3373" w:rsidRPr="00B77071" w:rsidRDefault="007F3373" w:rsidP="003630ED">
            <w:pPr>
              <w:spacing w:line="480" w:lineRule="auto"/>
              <w:rPr>
                <w:sz w:val="23"/>
                <w:szCs w:val="23"/>
              </w:rPr>
            </w:pPr>
          </w:p>
        </w:tc>
      </w:tr>
    </w:tbl>
    <w:p w:rsidR="007F3373" w:rsidRDefault="007F3373"/>
    <w:sectPr w:rsidR="007F3373" w:rsidSect="007F3373"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373"/>
    <w:rsid w:val="00060C10"/>
    <w:rsid w:val="002E1F73"/>
    <w:rsid w:val="003630ED"/>
    <w:rsid w:val="007F3373"/>
    <w:rsid w:val="008D2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A0923D-FE4C-43C1-ACED-BF91D1DE4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F33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1F7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1F73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846F1-F73C-4911-9727-F7B1A5A11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177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ZMČ Vávra Zdeněk, Ing. (ÚMČ Praha 10)</dc:creator>
  <cp:keywords/>
  <dc:description/>
  <cp:lastModifiedBy>ZMČ Vávra Zdeněk Ing. Ph.D. (ÚMČ Praha 10)</cp:lastModifiedBy>
  <cp:revision>2</cp:revision>
  <cp:lastPrinted>2017-02-27T14:10:00Z</cp:lastPrinted>
  <dcterms:created xsi:type="dcterms:W3CDTF">2017-02-27T14:00:00Z</dcterms:created>
  <dcterms:modified xsi:type="dcterms:W3CDTF">2018-06-04T13:38:00Z</dcterms:modified>
</cp:coreProperties>
</file>