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0C" w:rsidRDefault="00464E72" w:rsidP="00495CA0">
      <w:pPr>
        <w:spacing w:after="0" w:line="227" w:lineRule="exact"/>
        <w:jc w:val="right"/>
        <w:rPr>
          <w:lang w:val="de-DE"/>
        </w:rPr>
      </w:pPr>
      <w:proofErr w:type="spellStart"/>
      <w:r>
        <w:rPr>
          <w:b/>
          <w:bCs/>
          <w:lang w:val="de-DE"/>
        </w:rPr>
        <w:t>Eliška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Šteflová</w:t>
      </w:r>
      <w:proofErr w:type="spellEnd"/>
    </w:p>
    <w:p w:rsidR="00457F0C" w:rsidRDefault="00464E72" w:rsidP="00495CA0">
      <w:pPr>
        <w:spacing w:after="0" w:line="227" w:lineRule="exact"/>
        <w:jc w:val="right"/>
        <w:rPr>
          <w:lang w:val="de-DE"/>
        </w:rPr>
      </w:pPr>
      <w:r>
        <w:rPr>
          <w:b/>
          <w:bCs/>
          <w:lang w:val="de-DE"/>
        </w:rPr>
        <w:t xml:space="preserve">Martin </w:t>
      </w:r>
      <w:proofErr w:type="spellStart"/>
      <w:r>
        <w:rPr>
          <w:b/>
          <w:bCs/>
          <w:lang w:val="de-DE"/>
        </w:rPr>
        <w:t>Sýkora</w:t>
      </w:r>
      <w:proofErr w:type="spellEnd"/>
    </w:p>
    <w:p w:rsidR="00457F0C" w:rsidRDefault="00464E72" w:rsidP="00495CA0">
      <w:pPr>
        <w:spacing w:after="0" w:line="227" w:lineRule="exact"/>
        <w:jc w:val="right"/>
        <w:rPr>
          <w:b/>
          <w:bCs/>
          <w:lang w:val="de-DE"/>
        </w:rPr>
      </w:pPr>
      <w:proofErr w:type="spellStart"/>
      <w:r>
        <w:rPr>
          <w:b/>
          <w:bCs/>
          <w:lang w:val="de-DE"/>
        </w:rPr>
        <w:t>Přemysl</w:t>
      </w:r>
      <w:proofErr w:type="spellEnd"/>
      <w:r>
        <w:rPr>
          <w:b/>
          <w:bCs/>
          <w:lang w:val="de-DE"/>
        </w:rPr>
        <w:t xml:space="preserve"> </w:t>
      </w:r>
      <w:proofErr w:type="spellStart"/>
      <w:r>
        <w:rPr>
          <w:b/>
          <w:bCs/>
          <w:lang w:val="de-DE"/>
        </w:rPr>
        <w:t>Trnka</w:t>
      </w:r>
      <w:proofErr w:type="spellEnd"/>
    </w:p>
    <w:p w:rsidR="00495CA0" w:rsidRDefault="00495CA0" w:rsidP="00495CA0">
      <w:pPr>
        <w:spacing w:after="0" w:line="227" w:lineRule="exact"/>
        <w:jc w:val="right"/>
        <w:rPr>
          <w:b/>
          <w:bCs/>
          <w:lang w:val="de-DE"/>
        </w:rPr>
      </w:pPr>
    </w:p>
    <w:p w:rsidR="00495CA0" w:rsidRPr="00495CA0" w:rsidRDefault="00495CA0" w:rsidP="00495CA0">
      <w:pPr>
        <w:spacing w:after="0" w:line="227" w:lineRule="exact"/>
        <w:jc w:val="right"/>
        <w:rPr>
          <w:b/>
          <w:lang w:val="de-DE"/>
        </w:rPr>
      </w:pPr>
      <w:r w:rsidRPr="00495CA0">
        <w:rPr>
          <w:b/>
          <w:bCs/>
          <w:lang w:val="de-DE"/>
        </w:rPr>
        <w:t>2. April 2020</w:t>
      </w:r>
    </w:p>
    <w:p w:rsidR="00457F0C" w:rsidRDefault="00495CA0" w:rsidP="00495CA0">
      <w:pPr>
        <w:spacing w:after="0" w:line="227" w:lineRule="exact"/>
        <w:rPr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 xml:space="preserve">KGS/NKP2: </w:t>
      </w:r>
      <w:r w:rsidR="00464E72">
        <w:rPr>
          <w:b/>
          <w:bCs/>
          <w:sz w:val="28"/>
          <w:szCs w:val="28"/>
          <w:lang w:val="de-DE"/>
        </w:rPr>
        <w:t>Grundlagen des Wirtschaftsrechts</w:t>
      </w:r>
    </w:p>
    <w:p w:rsidR="00495CA0" w:rsidRDefault="00495CA0">
      <w:pPr>
        <w:spacing w:line="227" w:lineRule="exact"/>
        <w:rPr>
          <w:rFonts w:eastAsia="Arial" w:cs="Arial"/>
          <w:b/>
          <w:bCs/>
          <w:color w:val="222222"/>
          <w:lang w:val="de-DE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>Grundgesetz (</w:t>
      </w:r>
      <w:proofErr w:type="spellStart"/>
      <w:r>
        <w:rPr>
          <w:rFonts w:eastAsia="Arial" w:cs="Arial"/>
          <w:b/>
          <w:bCs/>
          <w:color w:val="222222"/>
          <w:lang w:val="de-DE"/>
        </w:rPr>
        <w:t>ústava</w:t>
      </w:r>
      <w:proofErr w:type="spellEnd"/>
      <w:r>
        <w:rPr>
          <w:rFonts w:eastAsia="Arial" w:cs="Arial"/>
          <w:b/>
          <w:bCs/>
          <w:color w:val="222222"/>
          <w:lang w:val="de-DE"/>
        </w:rPr>
        <w:t>)</w:t>
      </w:r>
    </w:p>
    <w:p w:rsidR="00457F0C" w:rsidRDefault="00464E72">
      <w:pPr>
        <w:numPr>
          <w:ilvl w:val="0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lang w:val="de-DE"/>
        </w:rPr>
        <w:t>Grundgesetz für die Bundesrepublik Deutschland</w:t>
      </w:r>
    </w:p>
    <w:p w:rsidR="00457F0C" w:rsidRDefault="00464E72">
      <w:pPr>
        <w:numPr>
          <w:ilvl w:val="0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 xml:space="preserve">Abkürzung </w:t>
      </w:r>
      <w:r>
        <w:rPr>
          <w:rFonts w:eastAsia="Arial" w:cs="Arial"/>
          <w:b/>
          <w:bCs/>
          <w:color w:val="222222"/>
          <w:lang w:val="de-DE"/>
        </w:rPr>
        <w:t>GG</w:t>
      </w:r>
    </w:p>
    <w:p w:rsidR="00457F0C" w:rsidRDefault="00464E72">
      <w:pPr>
        <w:numPr>
          <w:ilvl w:val="0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erlassen 1949</w:t>
      </w:r>
    </w:p>
    <w:p w:rsidR="00457F0C" w:rsidRDefault="00464E72">
      <w:pPr>
        <w:numPr>
          <w:ilvl w:val="0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gilt in allen 16 Bundesländern (Bayern hat zuerst nicht zugestimmt)</w:t>
      </w:r>
    </w:p>
    <w:p w:rsidR="00457F0C" w:rsidRDefault="00464E72">
      <w:pPr>
        <w:numPr>
          <w:ilvl w:val="0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Menschenrechte werden hier betont</w:t>
      </w:r>
      <w:r>
        <w:rPr>
          <w:rStyle w:val="Ukotvenpoznmkypodarou"/>
          <w:rFonts w:eastAsia="Arial" w:cs="Arial"/>
          <w:color w:val="222222"/>
          <w:lang w:val="de-DE"/>
        </w:rPr>
        <w:footnoteReference w:id="1"/>
      </w:r>
    </w:p>
    <w:p w:rsidR="00457F0C" w:rsidRDefault="00464E72">
      <w:pPr>
        <w:numPr>
          <w:ilvl w:val="0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Beispiel:</w:t>
      </w:r>
    </w:p>
    <w:p w:rsidR="00457F0C" w:rsidRDefault="00464E72">
      <w:pPr>
        <w:numPr>
          <w:ilvl w:val="1"/>
          <w:numId w:val="2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die Würde des Menschen ist unantastbar.</w:t>
      </w:r>
    </w:p>
    <w:p w:rsidR="00457F0C" w:rsidRDefault="00464E72">
      <w:pPr>
        <w:numPr>
          <w:ilvl w:val="1"/>
          <w:numId w:val="2"/>
        </w:numPr>
        <w:spacing w:line="227" w:lineRule="exact"/>
        <w:rPr>
          <w:lang w:val="de-DE"/>
        </w:rPr>
      </w:pPr>
      <w:r>
        <w:rPr>
          <w:lang w:val="de-DE"/>
        </w:rPr>
        <w:t>die Freiheit der Person ist unverletzlich.</w:t>
      </w:r>
    </w:p>
    <w:p w:rsidR="00457F0C" w:rsidRDefault="00464E72">
      <w:pPr>
        <w:numPr>
          <w:ilvl w:val="1"/>
          <w:numId w:val="2"/>
        </w:numPr>
        <w:spacing w:line="227" w:lineRule="exact"/>
        <w:rPr>
          <w:lang w:val="de-DE"/>
        </w:rPr>
      </w:pPr>
      <w:r>
        <w:rPr>
          <w:lang w:val="de-DE"/>
        </w:rPr>
        <w:t xml:space="preserve">alle Menschen sind vor dem Gesetz gleich. 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>Handelsgesetzbuch (</w:t>
      </w:r>
      <w:proofErr w:type="spellStart"/>
      <w:r>
        <w:rPr>
          <w:rFonts w:eastAsia="Arial" w:cs="Arial"/>
          <w:b/>
          <w:bCs/>
          <w:color w:val="222222"/>
          <w:lang w:val="de-DE"/>
        </w:rPr>
        <w:t>obchodní</w:t>
      </w:r>
      <w:proofErr w:type="spellEnd"/>
      <w:r>
        <w:rPr>
          <w:rFonts w:eastAsia="Arial" w:cs="Arial"/>
          <w:b/>
          <w:bCs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color w:val="222222"/>
          <w:lang w:val="de-DE"/>
        </w:rPr>
        <w:t>zákoník</w:t>
      </w:r>
      <w:proofErr w:type="spellEnd"/>
      <w:r>
        <w:rPr>
          <w:rFonts w:eastAsia="Arial" w:cs="Arial"/>
          <w:b/>
          <w:bCs/>
          <w:color w:val="222222"/>
          <w:lang w:val="de-DE"/>
        </w:rPr>
        <w:t>)</w:t>
      </w:r>
      <w:r>
        <w:rPr>
          <w:rStyle w:val="Ukotvenpoznmkypodarou"/>
          <w:rFonts w:eastAsia="Arial" w:cs="Arial"/>
          <w:b/>
          <w:bCs/>
          <w:color w:val="222222"/>
          <w:lang w:val="de-DE"/>
        </w:rPr>
        <w:footnoteReference w:id="2"/>
      </w:r>
    </w:p>
    <w:p w:rsidR="00457F0C" w:rsidRDefault="00464E72">
      <w:pPr>
        <w:numPr>
          <w:ilvl w:val="0"/>
          <w:numId w:val="3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Abkürzung HGB</w:t>
      </w:r>
    </w:p>
    <w:p w:rsidR="00457F0C" w:rsidRDefault="00464E72">
      <w:pPr>
        <w:numPr>
          <w:ilvl w:val="0"/>
          <w:numId w:val="3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1.1.1900 in Kraft getreten</w:t>
      </w:r>
    </w:p>
    <w:p w:rsidR="00457F0C" w:rsidRDefault="00464E72">
      <w:pPr>
        <w:numPr>
          <w:ilvl w:val="0"/>
          <w:numId w:val="3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in 5 Bücher aufgeteilt – Handelsstand, Handelsgesellschaften und stille Gesellschaften, Handelsbücher, Handelsgeschäfte, Seehandel)</w:t>
      </w:r>
    </w:p>
    <w:p w:rsidR="00457F0C" w:rsidRDefault="00464E72">
      <w:pPr>
        <w:numPr>
          <w:ilvl w:val="0"/>
          <w:numId w:val="3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enthält den Kern des Handelsrechts Deutschlands</w:t>
      </w:r>
    </w:p>
    <w:p w:rsidR="00457F0C" w:rsidRDefault="00464E72">
      <w:pPr>
        <w:numPr>
          <w:ilvl w:val="0"/>
          <w:numId w:val="3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bei uns gibt es das Handelsgesetzbuch nicht mehr (</w:t>
      </w:r>
      <w:proofErr w:type="spellStart"/>
      <w:r>
        <w:rPr>
          <w:rFonts w:eastAsia="Arial" w:cs="Arial"/>
          <w:color w:val="222222"/>
          <w:lang w:val="de-DE"/>
        </w:rPr>
        <w:t>nahrazeno</w:t>
      </w:r>
      <w:proofErr w:type="spellEnd"/>
      <w:r>
        <w:rPr>
          <w:rFonts w:eastAsia="Arial" w:cs="Arial"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color w:val="222222"/>
          <w:lang w:val="de-DE"/>
        </w:rPr>
        <w:t>zákonem</w:t>
      </w:r>
      <w:proofErr w:type="spellEnd"/>
      <w:r>
        <w:rPr>
          <w:rFonts w:eastAsia="Arial" w:cs="Arial"/>
          <w:color w:val="222222"/>
          <w:lang w:val="de-DE"/>
        </w:rPr>
        <w:t xml:space="preserve"> o </w:t>
      </w:r>
      <w:proofErr w:type="spellStart"/>
      <w:r>
        <w:rPr>
          <w:rFonts w:eastAsia="Arial" w:cs="Arial"/>
          <w:color w:val="222222"/>
          <w:lang w:val="de-DE"/>
        </w:rPr>
        <w:t>obchodních</w:t>
      </w:r>
      <w:proofErr w:type="spellEnd"/>
      <w:r>
        <w:rPr>
          <w:rFonts w:eastAsia="Arial" w:cs="Arial"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color w:val="222222"/>
          <w:lang w:val="de-DE"/>
        </w:rPr>
        <w:t>korporacích</w:t>
      </w:r>
      <w:proofErr w:type="spellEnd"/>
      <w:r>
        <w:rPr>
          <w:rFonts w:eastAsia="Arial" w:cs="Arial"/>
          <w:color w:val="222222"/>
          <w:lang w:val="de-DE"/>
        </w:rPr>
        <w:t>)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>Handelsrecht (</w:t>
      </w:r>
      <w:proofErr w:type="spellStart"/>
      <w:r>
        <w:rPr>
          <w:rFonts w:eastAsia="Arial" w:cs="Arial"/>
          <w:b/>
          <w:bCs/>
          <w:color w:val="222222"/>
          <w:lang w:val="de-DE"/>
        </w:rPr>
        <w:t>obchodní</w:t>
      </w:r>
      <w:proofErr w:type="spellEnd"/>
      <w:r>
        <w:rPr>
          <w:rFonts w:eastAsia="Arial" w:cs="Arial"/>
          <w:b/>
          <w:bCs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color w:val="222222"/>
          <w:lang w:val="de-DE"/>
        </w:rPr>
        <w:t>právo</w:t>
      </w:r>
      <w:proofErr w:type="spellEnd"/>
      <w:r>
        <w:rPr>
          <w:rFonts w:eastAsia="Arial" w:cs="Arial"/>
          <w:b/>
          <w:bCs/>
          <w:color w:val="222222"/>
          <w:lang w:val="de-DE"/>
        </w:rPr>
        <w:t>)</w:t>
      </w:r>
      <w:r>
        <w:rPr>
          <w:rStyle w:val="Ukotvenpoznmkypodarou"/>
          <w:rFonts w:eastAsia="Arial" w:cs="Arial"/>
          <w:b/>
          <w:bCs/>
          <w:color w:val="222222"/>
          <w:lang w:val="de-DE"/>
        </w:rPr>
        <w:footnoteReference w:id="3"/>
      </w:r>
    </w:p>
    <w:p w:rsidR="00457F0C" w:rsidRDefault="00464E72">
      <w:pPr>
        <w:numPr>
          <w:ilvl w:val="0"/>
          <w:numId w:val="4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ein Teil des Privatrechts</w:t>
      </w:r>
    </w:p>
    <w:p w:rsidR="00457F0C" w:rsidRDefault="00464E72">
      <w:pPr>
        <w:numPr>
          <w:ilvl w:val="0"/>
          <w:numId w:val="4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umfasst die Rechtssätze für die Bedürfnisse des Handelsverkehrs</w:t>
      </w:r>
    </w:p>
    <w:p w:rsidR="00457F0C" w:rsidRDefault="00464E72">
      <w:pPr>
        <w:numPr>
          <w:ilvl w:val="0"/>
          <w:numId w:val="4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 xml:space="preserve">enthalten vor allem in HGB (auch in mehreren Nebengesetzen, z.B. Aktien-, </w:t>
      </w:r>
      <w:bookmarkStart w:id="0" w:name="_GoBack"/>
      <w:r>
        <w:rPr>
          <w:rFonts w:eastAsia="Arial" w:cs="Arial"/>
          <w:color w:val="222222"/>
          <w:lang w:val="de-DE"/>
        </w:rPr>
        <w:t>GmbH</w:t>
      </w:r>
      <w:r w:rsidR="00AC2E62">
        <w:rPr>
          <w:rFonts w:eastAsia="Arial" w:cs="Arial"/>
          <w:color w:val="222222"/>
          <w:lang w:val="de-DE"/>
        </w:rPr>
        <w:t>-G</w:t>
      </w:r>
      <w:r>
        <w:rPr>
          <w:rFonts w:eastAsia="Arial" w:cs="Arial"/>
          <w:color w:val="222222"/>
          <w:lang w:val="de-DE"/>
        </w:rPr>
        <w:t>esetz</w:t>
      </w:r>
      <w:bookmarkEnd w:id="0"/>
      <w:r>
        <w:rPr>
          <w:rFonts w:eastAsia="Arial" w:cs="Arial"/>
          <w:color w:val="222222"/>
          <w:lang w:val="de-DE"/>
        </w:rPr>
        <w:t>)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>Handelsregister</w:t>
      </w:r>
    </w:p>
    <w:p w:rsidR="00457F0C" w:rsidRDefault="00464E72">
      <w:pPr>
        <w:numPr>
          <w:ilvl w:val="0"/>
          <w:numId w:val="10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laut HGB geführt von Gerichten</w:t>
      </w:r>
    </w:p>
    <w:p w:rsidR="00457F0C" w:rsidRDefault="00464E72">
      <w:pPr>
        <w:numPr>
          <w:ilvl w:val="0"/>
          <w:numId w:val="10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 xml:space="preserve">öffentliches Verzeichnis sämtlicher Kaufleute und </w:t>
      </w:r>
      <w:r w:rsidR="00495CA0">
        <w:rPr>
          <w:rFonts w:eastAsia="Arial" w:cs="Arial"/>
          <w:color w:val="222222"/>
          <w:lang w:val="de-DE"/>
        </w:rPr>
        <w:t>H</w:t>
      </w:r>
      <w:r>
        <w:rPr>
          <w:rFonts w:eastAsia="Arial" w:cs="Arial"/>
          <w:color w:val="222222"/>
          <w:lang w:val="de-DE"/>
        </w:rPr>
        <w:t>andelsgesellschaften (Rechtsverhältnisse, Sitz, Orange)</w:t>
      </w:r>
    </w:p>
    <w:p w:rsidR="00457F0C" w:rsidRDefault="00464E72">
      <w:pPr>
        <w:numPr>
          <w:ilvl w:val="0"/>
          <w:numId w:val="10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Eintragung erfolgt auf Anmeldung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lastRenderedPageBreak/>
        <w:t>Wettbewerbsrecht (</w:t>
      </w:r>
      <w:proofErr w:type="spellStart"/>
      <w:r>
        <w:rPr>
          <w:rFonts w:eastAsia="Arial" w:cs="Arial"/>
          <w:b/>
          <w:bCs/>
          <w:color w:val="222222"/>
          <w:lang w:val="de-DE"/>
        </w:rPr>
        <w:t>zákon</w:t>
      </w:r>
      <w:proofErr w:type="spellEnd"/>
      <w:r>
        <w:rPr>
          <w:rFonts w:eastAsia="Arial" w:cs="Arial"/>
          <w:b/>
          <w:bCs/>
          <w:color w:val="222222"/>
          <w:lang w:val="de-DE"/>
        </w:rPr>
        <w:t xml:space="preserve"> o </w:t>
      </w:r>
      <w:proofErr w:type="spellStart"/>
      <w:r>
        <w:rPr>
          <w:rFonts w:eastAsia="Arial" w:cs="Arial"/>
          <w:b/>
          <w:bCs/>
          <w:color w:val="222222"/>
          <w:lang w:val="de-DE"/>
        </w:rPr>
        <w:t>ochraně</w:t>
      </w:r>
      <w:proofErr w:type="spellEnd"/>
      <w:r>
        <w:rPr>
          <w:rFonts w:eastAsia="Arial" w:cs="Arial"/>
          <w:b/>
          <w:bCs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color w:val="222222"/>
          <w:lang w:val="de-DE"/>
        </w:rPr>
        <w:t>hospodářské</w:t>
      </w:r>
      <w:proofErr w:type="spellEnd"/>
      <w:r>
        <w:rPr>
          <w:rFonts w:eastAsia="Arial" w:cs="Arial"/>
          <w:b/>
          <w:bCs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color w:val="222222"/>
          <w:lang w:val="de-DE"/>
        </w:rPr>
        <w:t>soutěže</w:t>
      </w:r>
      <w:proofErr w:type="spellEnd"/>
      <w:r>
        <w:rPr>
          <w:rFonts w:eastAsia="Arial" w:cs="Arial"/>
          <w:b/>
          <w:bCs/>
          <w:color w:val="222222"/>
          <w:lang w:val="de-DE"/>
        </w:rPr>
        <w:t>)</w:t>
      </w:r>
      <w:r>
        <w:rPr>
          <w:rStyle w:val="Ukotvenpoznmkypodarou"/>
          <w:rFonts w:eastAsia="Arial" w:cs="Arial"/>
          <w:b/>
          <w:bCs/>
          <w:color w:val="222222"/>
          <w:lang w:val="de-DE"/>
        </w:rPr>
        <w:footnoteReference w:id="4"/>
      </w:r>
    </w:p>
    <w:p w:rsidR="00457F0C" w:rsidRDefault="00464E72">
      <w:pPr>
        <w:numPr>
          <w:ilvl w:val="0"/>
          <w:numId w:val="5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umfasst im deutschen Recht das Recht der unlauteren Wettbewerbs (Lauterkeitsrecht) und das Recht gegen Wettbewerbsbeschränkungen (Kartellrecht)</w:t>
      </w:r>
    </w:p>
    <w:p w:rsidR="00457F0C" w:rsidRDefault="00464E72">
      <w:pPr>
        <w:numPr>
          <w:ilvl w:val="0"/>
          <w:numId w:val="5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 xml:space="preserve">mit Begriffen </w:t>
      </w:r>
      <w:r>
        <w:rPr>
          <w:rFonts w:eastAsia="Arial" w:cs="Arial"/>
          <w:b/>
          <w:bCs/>
          <w:color w:val="222222"/>
          <w:lang w:val="de-DE"/>
        </w:rPr>
        <w:t>Lauterkeitsrecht</w:t>
      </w:r>
      <w:r>
        <w:rPr>
          <w:rFonts w:eastAsia="Arial" w:cs="Arial"/>
          <w:color w:val="222222"/>
          <w:lang w:val="de-DE"/>
        </w:rPr>
        <w:t xml:space="preserve"> und </w:t>
      </w:r>
      <w:r>
        <w:rPr>
          <w:rFonts w:eastAsia="Arial" w:cs="Arial"/>
          <w:b/>
          <w:bCs/>
          <w:color w:val="222222"/>
          <w:lang w:val="de-DE"/>
        </w:rPr>
        <w:t>Kartellrecht</w:t>
      </w:r>
      <w:r>
        <w:rPr>
          <w:rFonts w:eastAsia="Arial" w:cs="Arial"/>
          <w:color w:val="222222"/>
          <w:lang w:val="de-DE"/>
        </w:rPr>
        <w:t xml:space="preserve"> verbunden.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 xml:space="preserve">Lauterkeitsrecht - </w:t>
      </w:r>
      <w:r>
        <w:rPr>
          <w:rFonts w:eastAsia="Arial" w:cs="Arial"/>
          <w:color w:val="222222"/>
          <w:lang w:val="de-DE"/>
        </w:rPr>
        <w:t>Das Lauterkeitsrecht beschreibt die Spielregeln fairen wirtschaftlichen Verhaltens, die jedes Unternehmen im Wettbewerb einhalten muss.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>Kartellrecht</w:t>
      </w:r>
      <w:r>
        <w:rPr>
          <w:rFonts w:eastAsia="Arial" w:cs="Arial"/>
          <w:color w:val="222222"/>
          <w:lang w:val="de-DE"/>
        </w:rPr>
        <w:t xml:space="preserve"> </w:t>
      </w:r>
      <w:r>
        <w:rPr>
          <w:rFonts w:eastAsia="Arial" w:cs="Arial"/>
          <w:b/>
          <w:bCs/>
          <w:color w:val="222222"/>
          <w:lang w:val="de-DE"/>
        </w:rPr>
        <w:t>-</w:t>
      </w:r>
      <w:r>
        <w:rPr>
          <w:rFonts w:eastAsia="Arial" w:cs="Arial"/>
          <w:color w:val="222222"/>
          <w:lang w:val="de-DE"/>
        </w:rPr>
        <w:t xml:space="preserve"> Das Kartellrecht schützt den Wettbewerb vor unlauteren Kartellverträgen.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222222"/>
          <w:lang w:val="de-DE"/>
        </w:rPr>
        <w:t>Vertragsrecht (</w:t>
      </w:r>
      <w:proofErr w:type="spellStart"/>
      <w:r>
        <w:rPr>
          <w:rFonts w:eastAsia="Arial" w:cs="Arial"/>
          <w:b/>
          <w:bCs/>
          <w:color w:val="222222"/>
          <w:lang w:val="de-DE"/>
        </w:rPr>
        <w:t>smluvní</w:t>
      </w:r>
      <w:proofErr w:type="spellEnd"/>
      <w:r>
        <w:rPr>
          <w:rFonts w:eastAsia="Arial" w:cs="Arial"/>
          <w:b/>
          <w:bCs/>
          <w:color w:val="222222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color w:val="222222"/>
          <w:lang w:val="de-DE"/>
        </w:rPr>
        <w:t>právo</w:t>
      </w:r>
      <w:proofErr w:type="spellEnd"/>
      <w:r>
        <w:rPr>
          <w:rFonts w:eastAsia="Arial" w:cs="Arial"/>
          <w:b/>
          <w:bCs/>
          <w:color w:val="222222"/>
          <w:lang w:val="de-DE"/>
        </w:rPr>
        <w:t>)</w:t>
      </w:r>
      <w:r>
        <w:rPr>
          <w:rStyle w:val="Ukotvenpoznmkypodarou"/>
          <w:rFonts w:eastAsia="Arial" w:cs="Arial"/>
          <w:b/>
          <w:bCs/>
          <w:color w:val="222222"/>
          <w:lang w:val="de-DE"/>
        </w:rPr>
        <w:footnoteReference w:id="5"/>
      </w:r>
    </w:p>
    <w:p w:rsidR="00457F0C" w:rsidRDefault="00464E72">
      <w:pPr>
        <w:numPr>
          <w:ilvl w:val="0"/>
          <w:numId w:val="8"/>
        </w:numPr>
        <w:spacing w:line="227" w:lineRule="exact"/>
        <w:rPr>
          <w:lang w:val="de-DE"/>
        </w:rPr>
      </w:pPr>
      <w:r>
        <w:rPr>
          <w:rFonts w:eastAsia="Arial" w:cs="Arial"/>
          <w:color w:val="222222"/>
          <w:lang w:val="de-DE"/>
        </w:rPr>
        <w:t>umfasst sämtliche Rechtsnormen, die das Zustandekommen (Vertragsabschluss, Vertragsschluss), die Vertragsabwicklung, die Rechtswirkungen und Vertragsverletzungen von Verträgen regeln</w:t>
      </w:r>
    </w:p>
    <w:p w:rsidR="00457F0C" w:rsidRDefault="00464E72">
      <w:pPr>
        <w:numPr>
          <w:ilvl w:val="0"/>
          <w:numId w:val="7"/>
        </w:num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000000"/>
          <w:lang w:val="de-DE"/>
        </w:rPr>
        <w:t>Privatrecht:</w:t>
      </w:r>
      <w:r>
        <w:rPr>
          <w:rFonts w:eastAsia="Arial" w:cs="Arial"/>
          <w:color w:val="000000"/>
          <w:lang w:val="de-DE"/>
        </w:rPr>
        <w:t xml:space="preserve"> Arbeitsvertrag, Bauvertrag, Grundstückskaufvertrag, Kreditvertrag, Leasingvertrag, Leihvertrag, Mietvertrag, Pachtvertrag oder Versicherungsvertrag</w:t>
      </w:r>
    </w:p>
    <w:p w:rsidR="00457F0C" w:rsidRDefault="00464E72">
      <w:pPr>
        <w:numPr>
          <w:ilvl w:val="0"/>
          <w:numId w:val="7"/>
        </w:num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000000"/>
          <w:lang w:val="de-DE"/>
        </w:rPr>
        <w:t>öffentliches Recht:</w:t>
      </w:r>
      <w:r>
        <w:rPr>
          <w:rFonts w:eastAsia="Arial" w:cs="Arial"/>
          <w:color w:val="000000"/>
          <w:lang w:val="de-DE"/>
        </w:rPr>
        <w:t xml:space="preserve"> der öffentlich-rechtliche Vertrag die wichtigste Vertragsart</w:t>
      </w:r>
    </w:p>
    <w:p w:rsidR="00495CA0" w:rsidRDefault="00495CA0">
      <w:pPr>
        <w:spacing w:line="227" w:lineRule="exact"/>
        <w:rPr>
          <w:rFonts w:eastAsia="Arial" w:cs="Arial"/>
          <w:b/>
          <w:bCs/>
          <w:color w:val="000000"/>
          <w:lang w:val="de-DE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000000"/>
          <w:lang w:val="de-DE"/>
        </w:rPr>
        <w:t>Kaufvertrag (</w:t>
      </w:r>
      <w:proofErr w:type="spellStart"/>
      <w:r>
        <w:rPr>
          <w:rFonts w:eastAsia="Arial" w:cs="Arial"/>
          <w:b/>
          <w:bCs/>
          <w:color w:val="000000"/>
          <w:lang w:val="de-DE"/>
        </w:rPr>
        <w:t>kupní</w:t>
      </w:r>
      <w:proofErr w:type="spellEnd"/>
      <w:r>
        <w:rPr>
          <w:rFonts w:eastAsia="Arial" w:cs="Arial"/>
          <w:b/>
          <w:bCs/>
          <w:color w:val="000000"/>
          <w:lang w:val="de-DE"/>
        </w:rPr>
        <w:t xml:space="preserve"> </w:t>
      </w:r>
      <w:proofErr w:type="spellStart"/>
      <w:r>
        <w:rPr>
          <w:rFonts w:eastAsia="Arial" w:cs="Arial"/>
          <w:b/>
          <w:bCs/>
          <w:color w:val="000000"/>
          <w:lang w:val="de-DE"/>
        </w:rPr>
        <w:t>smlouva</w:t>
      </w:r>
      <w:proofErr w:type="spellEnd"/>
      <w:r>
        <w:rPr>
          <w:rFonts w:eastAsia="Arial" w:cs="Arial"/>
          <w:b/>
          <w:bCs/>
          <w:color w:val="000000"/>
          <w:lang w:val="de-DE"/>
        </w:rPr>
        <w:t>)</w:t>
      </w:r>
      <w:r>
        <w:rPr>
          <w:rStyle w:val="Ukotvenpoznmkypodarou"/>
          <w:rFonts w:eastAsia="Arial" w:cs="Arial"/>
          <w:b/>
          <w:bCs/>
          <w:color w:val="000000"/>
          <w:lang w:val="de-DE"/>
        </w:rPr>
        <w:footnoteReference w:id="6"/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der häufigste Vertrag des Alltags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ist in den Rechtswissenschaften ein Vertrag, durch den ein Käufer von einem Verkäufer eine Sache oder ein Recht erwirbt, wofür der Käufer als Gegenleistung einen Kaufpreis zu entrichten hat.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Menge der Ware - Die Menge einer Ware wird in Kaufverträgen entweder in gesetzlichen Maßeinheiten (m, kg, l) oder in handelsüblichen Bezeichnungen (Stück, Kiste, Palette, Gebinde) angegeben.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 xml:space="preserve">Preis </w:t>
      </w:r>
      <w:proofErr w:type="gramStart"/>
      <w:r>
        <w:rPr>
          <w:rFonts w:eastAsia="Arial" w:cs="Arial"/>
          <w:color w:val="000000"/>
          <w:lang w:val="de-DE"/>
        </w:rPr>
        <w:t>der</w:t>
      </w:r>
      <w:proofErr w:type="gramEnd"/>
      <w:r>
        <w:rPr>
          <w:rFonts w:eastAsia="Arial" w:cs="Arial"/>
          <w:color w:val="000000"/>
          <w:lang w:val="de-DE"/>
        </w:rPr>
        <w:t xml:space="preserve"> Ware - Die Preisangaben in Kaufverträgen erfolgen zu Nettopreisen, d.h. ohne Umsatzsteuer.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Verpackung der Ware - Verpackungskosten für die Ware muss der Käufer tragen. Der Käufer muss die Ware auf seine eigenen Kosten beim Verkäufer abholen.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Zahlungsbedingungen - Im Kaufvertrag kann die Art und Weise der Zahlung bestimmt werden: Barzahlung, Zahlung durch Scheck, bargeldlose Zahlung (Überweisung) oder Zahlung durch Wechsel.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lang w:val="de-DE"/>
        </w:rPr>
        <w:t xml:space="preserve">Eigentumsvorbehalt - </w:t>
      </w:r>
      <w:r>
        <w:rPr>
          <w:rFonts w:cs="Times New Roman"/>
          <w:lang w:val="de-DE"/>
        </w:rPr>
        <w:t>Alle gelieferten Waren bleiben bis zur vollständigen Bezahlung des Kaufpreises Eigentum des Verkäufers, auch wenn sie bereits zum Teil oder ganz weiterverarbeitet wurden.</w:t>
      </w:r>
    </w:p>
    <w:p w:rsidR="00457F0C" w:rsidRDefault="00464E72">
      <w:pPr>
        <w:numPr>
          <w:ilvl w:val="0"/>
          <w:numId w:val="6"/>
        </w:numPr>
        <w:spacing w:line="227" w:lineRule="exact"/>
        <w:rPr>
          <w:lang w:val="de-DE"/>
        </w:rPr>
      </w:pPr>
      <w:r>
        <w:rPr>
          <w:lang w:val="de-DE"/>
        </w:rPr>
        <w:t xml:space="preserve">Gefahrenübergang - </w:t>
      </w:r>
      <w:r>
        <w:rPr>
          <w:rFonts w:cs="Times New Roman"/>
          <w:lang w:val="de-DE"/>
        </w:rPr>
        <w:t>Der Verkäufer trägt bis zur Übergabe der Waren die Gefahr für sie – ausgenommen bei Annahmeverzug des Käufers.</w:t>
      </w:r>
    </w:p>
    <w:p w:rsidR="00457F0C" w:rsidRDefault="00464E72">
      <w:pPr>
        <w:numPr>
          <w:ilvl w:val="0"/>
          <w:numId w:val="6"/>
        </w:numPr>
        <w:spacing w:line="227" w:lineRule="exact"/>
      </w:pPr>
      <w:r>
        <w:rPr>
          <w:lang w:val="de-DE"/>
        </w:rPr>
        <w:t>Gerichtsstand - Für sämtliche Streitigkeiten, die sich aus der Geschäftsverbindung ergeben, ist der Gerichtsstand zuständig.</w:t>
      </w:r>
    </w:p>
    <w:p w:rsidR="00457F0C" w:rsidRDefault="00457F0C">
      <w:pPr>
        <w:spacing w:line="227" w:lineRule="exact"/>
        <w:rPr>
          <w:rFonts w:eastAsia="Arial" w:cs="Arial"/>
          <w:b/>
          <w:bCs/>
          <w:lang w:val="de-DE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lang w:val="de-DE"/>
        </w:rPr>
        <w:lastRenderedPageBreak/>
        <w:t>Verbinden Sie richtige Ausdrücke mit dem richtigen Beispiel (z.B. Das Beispiel A finden wir im HGB)</w:t>
      </w:r>
    </w:p>
    <w:p w:rsidR="00457F0C" w:rsidRDefault="00464E72" w:rsidP="00495CA0">
      <w:pPr>
        <w:numPr>
          <w:ilvl w:val="0"/>
          <w:numId w:val="9"/>
        </w:numPr>
        <w:spacing w:after="0" w:line="227" w:lineRule="exact"/>
        <w:ind w:left="714" w:hanging="357"/>
        <w:rPr>
          <w:lang w:val="de-DE"/>
        </w:rPr>
      </w:pPr>
      <w:r>
        <w:rPr>
          <w:rFonts w:eastAsia="Arial" w:cs="Arial"/>
          <w:color w:val="000000"/>
          <w:lang w:val="de-DE"/>
        </w:rPr>
        <w:t>Arbeitsvertrag</w:t>
      </w:r>
    </w:p>
    <w:p w:rsidR="00457F0C" w:rsidRDefault="00464E72" w:rsidP="00495CA0">
      <w:pPr>
        <w:numPr>
          <w:ilvl w:val="0"/>
          <w:numId w:val="9"/>
        </w:numPr>
        <w:spacing w:after="0" w:line="227" w:lineRule="exact"/>
        <w:ind w:left="714" w:hanging="357"/>
        <w:rPr>
          <w:lang w:val="de-DE"/>
        </w:rPr>
      </w:pPr>
      <w:r>
        <w:rPr>
          <w:rFonts w:eastAsia="Arial" w:cs="Arial"/>
          <w:color w:val="000000"/>
          <w:lang w:val="de-DE"/>
        </w:rPr>
        <w:t>Handelsgesetz</w:t>
      </w:r>
    </w:p>
    <w:p w:rsidR="00457F0C" w:rsidRDefault="00464E72" w:rsidP="00495CA0">
      <w:pPr>
        <w:numPr>
          <w:ilvl w:val="0"/>
          <w:numId w:val="9"/>
        </w:numPr>
        <w:spacing w:after="0" w:line="227" w:lineRule="exact"/>
        <w:ind w:left="714" w:hanging="357"/>
        <w:rPr>
          <w:lang w:val="de-DE"/>
        </w:rPr>
      </w:pPr>
      <w:r>
        <w:rPr>
          <w:rFonts w:eastAsia="Arial" w:cs="Arial"/>
          <w:color w:val="000000"/>
          <w:lang w:val="de-DE"/>
        </w:rPr>
        <w:t>Grundgesetz</w:t>
      </w:r>
    </w:p>
    <w:p w:rsidR="00457F0C" w:rsidRDefault="00464E72" w:rsidP="00495CA0">
      <w:pPr>
        <w:numPr>
          <w:ilvl w:val="0"/>
          <w:numId w:val="9"/>
        </w:numPr>
        <w:spacing w:after="0" w:line="227" w:lineRule="exact"/>
        <w:ind w:left="714" w:hanging="357"/>
        <w:rPr>
          <w:lang w:val="de-DE"/>
        </w:rPr>
      </w:pPr>
      <w:r>
        <w:rPr>
          <w:rFonts w:eastAsia="Arial" w:cs="Arial"/>
          <w:color w:val="000000"/>
          <w:lang w:val="de-DE"/>
        </w:rPr>
        <w:t>Wettbewerbsrecht</w:t>
      </w:r>
    </w:p>
    <w:p w:rsidR="00457F0C" w:rsidRDefault="00464E72" w:rsidP="00495CA0">
      <w:pPr>
        <w:numPr>
          <w:ilvl w:val="0"/>
          <w:numId w:val="9"/>
        </w:numPr>
        <w:spacing w:after="0" w:line="227" w:lineRule="exact"/>
        <w:ind w:left="714" w:hanging="357"/>
        <w:rPr>
          <w:lang w:val="de-DE"/>
        </w:rPr>
      </w:pPr>
      <w:r>
        <w:rPr>
          <w:rFonts w:eastAsia="Arial" w:cs="Arial"/>
          <w:color w:val="000000"/>
          <w:lang w:val="de-DE"/>
        </w:rPr>
        <w:t>Kaufvertrag</w:t>
      </w: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1) Der Bundestag wählt seinen Präsidenten, dessen Stellvertreter und die Schriftführer. Er gibt sich eine Geschäftsordnung.</w:t>
      </w:r>
    </w:p>
    <w:p w:rsidR="00457F0C" w:rsidRPr="00495CA0" w:rsidRDefault="00457F0C">
      <w:pPr>
        <w:spacing w:line="227" w:lineRule="exact"/>
        <w:rPr>
          <w:rFonts w:eastAsia="Arial" w:cs="Arial"/>
          <w:color w:val="000000"/>
          <w:sz w:val="6"/>
          <w:szCs w:val="6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2) Kaufmann im Sinne dieses Gesetzbuchs ist, wer ein Handelsgewerbe betreibt.</w:t>
      </w: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3)</w:t>
      </w:r>
    </w:p>
    <w:p w:rsidR="00457F0C" w:rsidRDefault="00464E72">
      <w:pPr>
        <w:spacing w:line="227" w:lineRule="exact"/>
        <w:rPr>
          <w:rFonts w:ascii="Calibri" w:eastAsia="Arial" w:hAnsi="Calibri" w:cs="Arial"/>
          <w:lang w:val="de-DE"/>
        </w:rPr>
      </w:pPr>
      <w:r>
        <w:rPr>
          <w:rFonts w:eastAsia="Arial" w:cs="Arial"/>
          <w:noProof/>
          <w:lang w:eastAsia="cs-CZ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-74930</wp:posOffset>
            </wp:positionV>
            <wp:extent cx="4034155" cy="2303145"/>
            <wp:effectExtent l="0" t="0" r="0" b="0"/>
            <wp:wrapSquare wrapText="largest"/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155" cy="230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  <w:lang w:val="de-DE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  <w:lang w:val="de-DE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  <w:lang w:val="de-DE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  <w:lang w:val="de-DE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  <w:lang w:val="de-DE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4)</w:t>
      </w:r>
    </w:p>
    <w:p w:rsidR="00457F0C" w:rsidRDefault="00464E72">
      <w:pPr>
        <w:spacing w:line="227" w:lineRule="exact"/>
        <w:rPr>
          <w:rFonts w:eastAsia="Arial" w:cs="Arial"/>
          <w:color w:val="000000"/>
        </w:rPr>
      </w:pPr>
      <w:r>
        <w:rPr>
          <w:rFonts w:eastAsia="Arial" w:cs="Arial"/>
          <w:noProof/>
          <w:color w:val="000000"/>
          <w:lang w:eastAsia="cs-CZ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18415</wp:posOffset>
            </wp:positionV>
            <wp:extent cx="3314700" cy="2437765"/>
            <wp:effectExtent l="0" t="0" r="0" b="0"/>
            <wp:wrapSquare wrapText="largest"/>
            <wp:docPr id="2" name="Obráze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37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eastAsia="Arial" w:cs="Arial"/>
          <w:color w:val="000000"/>
        </w:rPr>
      </w:pP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>5) „Mitbewerber“ jeder Unternehmer, der mit einem oder mehreren Unternehmern als Anbieter oder Nachfrager von Waren oder Dienstleistungen in einem konkreten Wettbewerbsverhältnis steht;</w:t>
      </w:r>
      <w:r w:rsidR="00495CA0">
        <w:rPr>
          <w:rFonts w:eastAsia="Arial" w:cs="Arial"/>
          <w:color w:val="000000"/>
          <w:lang w:val="de-DE"/>
        </w:rPr>
        <w:tab/>
      </w:r>
      <w:r w:rsidR="00495CA0">
        <w:rPr>
          <w:rFonts w:eastAsia="Arial" w:cs="Arial"/>
          <w:color w:val="000000"/>
          <w:lang w:val="de-DE"/>
        </w:rPr>
        <w:tab/>
      </w:r>
      <w:r w:rsidR="00495CA0">
        <w:rPr>
          <w:rFonts w:eastAsia="Arial" w:cs="Arial"/>
          <w:color w:val="000000"/>
          <w:lang w:val="de-DE"/>
        </w:rPr>
        <w:tab/>
      </w:r>
      <w:r w:rsidR="00495CA0">
        <w:rPr>
          <w:rFonts w:eastAsia="Arial" w:cs="Arial"/>
          <w:color w:val="000000"/>
          <w:lang w:val="de-DE"/>
        </w:rPr>
        <w:tab/>
      </w:r>
      <w:r w:rsidR="00495CA0">
        <w:rPr>
          <w:rFonts w:eastAsia="Arial" w:cs="Arial"/>
          <w:color w:val="000000"/>
          <w:lang w:val="de-DE"/>
        </w:rPr>
        <w:tab/>
      </w:r>
      <w:r w:rsidR="00495CA0">
        <w:rPr>
          <w:rFonts w:eastAsia="Arial" w:cs="Arial"/>
          <w:color w:val="000000"/>
          <w:lang w:val="de-DE"/>
        </w:rPr>
        <w:tab/>
      </w:r>
      <w:r w:rsidR="00495CA0">
        <w:rPr>
          <w:rFonts w:eastAsia="Arial" w:cs="Arial"/>
          <w:color w:val="000000"/>
          <w:lang w:val="de-DE"/>
        </w:rPr>
        <w:tab/>
        <w:t xml:space="preserve">Antworten an: </w:t>
      </w:r>
      <w:r w:rsidR="00495CA0">
        <w:rPr>
          <w:rFonts w:eastAsia="Arial" w:cs="Arial"/>
          <w:color w:val="000000"/>
        </w:rPr>
        <w:t>sykora99@students.zcu.cz</w:t>
      </w:r>
    </w:p>
    <w:p w:rsidR="00495CA0" w:rsidRDefault="00495CA0">
      <w:pPr>
        <w:spacing w:line="227" w:lineRule="exact"/>
        <w:rPr>
          <w:rFonts w:eastAsia="Arial" w:cs="Arial"/>
          <w:b/>
          <w:bCs/>
          <w:color w:val="000000"/>
          <w:lang w:val="de-DE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b/>
          <w:bCs/>
          <w:color w:val="000000"/>
          <w:lang w:val="de-DE"/>
        </w:rPr>
        <w:lastRenderedPageBreak/>
        <w:t>Quellen:</w:t>
      </w:r>
    </w:p>
    <w:p w:rsidR="00457F0C" w:rsidRDefault="00457F0C">
      <w:pPr>
        <w:spacing w:line="227" w:lineRule="exact"/>
        <w:rPr>
          <w:rFonts w:ascii="Calibri" w:eastAsia="Arial" w:hAnsi="Calibri" w:cs="Arial"/>
          <w:lang w:val="de-DE"/>
        </w:rPr>
      </w:pP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i/>
          <w:color w:val="000000"/>
          <w:lang w:val="de-DE"/>
        </w:rPr>
        <w:t>Recht: das Recht verstehen, seine Rechte kennen</w:t>
      </w:r>
      <w:r>
        <w:rPr>
          <w:rFonts w:eastAsia="Arial" w:cs="Arial"/>
          <w:color w:val="000000"/>
          <w:lang w:val="de-DE"/>
        </w:rPr>
        <w:t>. Leipzig: F.A. Brockhaus, 2002. Brockhaus. ISBN 3-7653-0561-8.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 xml:space="preserve">CREIFELDS, Carl, Klaus WEBER a Gunnar CASSARDT. </w:t>
      </w:r>
      <w:proofErr w:type="spellStart"/>
      <w:r>
        <w:rPr>
          <w:rFonts w:eastAsia="Arial" w:cs="Arial"/>
          <w:i/>
          <w:color w:val="000000"/>
          <w:lang w:val="de-DE"/>
        </w:rPr>
        <w:t>Rechtswörterbuch</w:t>
      </w:r>
      <w:proofErr w:type="spellEnd"/>
      <w:r>
        <w:rPr>
          <w:rFonts w:eastAsia="Arial" w:cs="Arial"/>
          <w:color w:val="000000"/>
          <w:lang w:val="de-DE"/>
        </w:rPr>
        <w:t xml:space="preserve">. 20., neu bearb. Aufl. </w:t>
      </w:r>
      <w:proofErr w:type="spellStart"/>
      <w:r>
        <w:rPr>
          <w:rFonts w:eastAsia="Arial" w:cs="Arial"/>
          <w:color w:val="000000"/>
          <w:lang w:val="de-DE"/>
        </w:rPr>
        <w:t>München</w:t>
      </w:r>
      <w:proofErr w:type="spellEnd"/>
      <w:r>
        <w:rPr>
          <w:rFonts w:eastAsia="Arial" w:cs="Arial"/>
          <w:color w:val="000000"/>
          <w:lang w:val="de-DE"/>
        </w:rPr>
        <w:t>: Beck, 2011. ISBN 978-3-406-60032-6.</w:t>
      </w:r>
    </w:p>
    <w:p w:rsidR="00457F0C" w:rsidRDefault="00464E72">
      <w:pPr>
        <w:spacing w:line="227" w:lineRule="exact"/>
        <w:rPr>
          <w:lang w:val="de-DE"/>
        </w:rPr>
      </w:pPr>
      <w:r>
        <w:rPr>
          <w:rFonts w:eastAsia="Arial" w:cs="Arial"/>
          <w:color w:val="000000"/>
          <w:lang w:val="de-DE"/>
        </w:rPr>
        <w:t xml:space="preserve">ROZSYPAL, Karel. </w:t>
      </w:r>
      <w:proofErr w:type="spellStart"/>
      <w:r>
        <w:rPr>
          <w:rFonts w:eastAsia="Arial" w:cs="Arial"/>
          <w:i/>
          <w:color w:val="000000"/>
          <w:lang w:val="de-DE"/>
        </w:rPr>
        <w:t>Němčina</w:t>
      </w:r>
      <w:proofErr w:type="spellEnd"/>
      <w:r>
        <w:rPr>
          <w:rFonts w:eastAsia="Arial" w:cs="Arial"/>
          <w:i/>
          <w:color w:val="000000"/>
          <w:lang w:val="de-DE"/>
        </w:rPr>
        <w:t xml:space="preserve"> pro </w:t>
      </w:r>
      <w:proofErr w:type="spellStart"/>
      <w:r>
        <w:rPr>
          <w:rFonts w:eastAsia="Arial" w:cs="Arial"/>
          <w:i/>
          <w:color w:val="000000"/>
          <w:lang w:val="de-DE"/>
        </w:rPr>
        <w:t>soudní</w:t>
      </w:r>
      <w:proofErr w:type="spellEnd"/>
      <w:r>
        <w:rPr>
          <w:rFonts w:eastAsia="Arial" w:cs="Arial"/>
          <w:i/>
          <w:color w:val="000000"/>
          <w:lang w:val="de-DE"/>
        </w:rPr>
        <w:t xml:space="preserve"> </w:t>
      </w:r>
      <w:proofErr w:type="spellStart"/>
      <w:r>
        <w:rPr>
          <w:rFonts w:eastAsia="Arial" w:cs="Arial"/>
          <w:i/>
          <w:color w:val="000000"/>
          <w:lang w:val="de-DE"/>
        </w:rPr>
        <w:t>tlumočníky</w:t>
      </w:r>
      <w:proofErr w:type="spellEnd"/>
      <w:r>
        <w:rPr>
          <w:rFonts w:eastAsia="Arial" w:cs="Arial"/>
          <w:color w:val="000000"/>
          <w:lang w:val="de-DE"/>
        </w:rPr>
        <w:t xml:space="preserve">. Plzeň: </w:t>
      </w:r>
      <w:proofErr w:type="spellStart"/>
      <w:r>
        <w:rPr>
          <w:rFonts w:eastAsia="Arial" w:cs="Arial"/>
          <w:color w:val="000000"/>
          <w:lang w:val="de-DE"/>
        </w:rPr>
        <w:t>Vydavatelství</w:t>
      </w:r>
      <w:proofErr w:type="spellEnd"/>
      <w:r>
        <w:rPr>
          <w:rFonts w:eastAsia="Arial" w:cs="Arial"/>
          <w:color w:val="000000"/>
          <w:lang w:val="de-DE"/>
        </w:rPr>
        <w:t xml:space="preserve"> a </w:t>
      </w:r>
      <w:proofErr w:type="spellStart"/>
      <w:r>
        <w:rPr>
          <w:rFonts w:eastAsia="Arial" w:cs="Arial"/>
          <w:color w:val="000000"/>
          <w:lang w:val="de-DE"/>
        </w:rPr>
        <w:t>nakladatelství</w:t>
      </w:r>
      <w:proofErr w:type="spellEnd"/>
      <w:r>
        <w:rPr>
          <w:rFonts w:eastAsia="Arial" w:cs="Arial"/>
          <w:color w:val="000000"/>
          <w:lang w:val="de-DE"/>
        </w:rPr>
        <w:t xml:space="preserve"> </w:t>
      </w:r>
      <w:proofErr w:type="spellStart"/>
      <w:r>
        <w:rPr>
          <w:rFonts w:eastAsia="Arial" w:cs="Arial"/>
          <w:color w:val="000000"/>
          <w:lang w:val="de-DE"/>
        </w:rPr>
        <w:t>Aleš</w:t>
      </w:r>
      <w:proofErr w:type="spellEnd"/>
      <w:r>
        <w:rPr>
          <w:rFonts w:eastAsia="Arial" w:cs="Arial"/>
          <w:color w:val="000000"/>
          <w:lang w:val="de-DE"/>
        </w:rPr>
        <w:t xml:space="preserve"> </w:t>
      </w:r>
      <w:proofErr w:type="spellStart"/>
      <w:r>
        <w:rPr>
          <w:rFonts w:eastAsia="Arial" w:cs="Arial"/>
          <w:color w:val="000000"/>
          <w:lang w:val="de-DE"/>
        </w:rPr>
        <w:t>Čeněk</w:t>
      </w:r>
      <w:proofErr w:type="spellEnd"/>
      <w:r>
        <w:rPr>
          <w:rFonts w:eastAsia="Arial" w:cs="Arial"/>
          <w:color w:val="000000"/>
          <w:lang w:val="de-DE"/>
        </w:rPr>
        <w:t xml:space="preserve">, 2006. ISBN 80-7380-003-9. </w:t>
      </w:r>
    </w:p>
    <w:p w:rsidR="00457F0C" w:rsidRDefault="00464E72">
      <w:pPr>
        <w:pStyle w:val="Textpoznpodarou"/>
        <w:spacing w:line="227" w:lineRule="exact"/>
        <w:ind w:left="0" w:firstLine="0"/>
      </w:pPr>
      <w:r>
        <w:rPr>
          <w:rFonts w:eastAsia="Arial" w:cs="Arial"/>
          <w:i/>
          <w:iCs/>
          <w:color w:val="000000"/>
          <w:sz w:val="22"/>
          <w:szCs w:val="22"/>
          <w:lang w:val="de-DE"/>
        </w:rPr>
        <w:t>HGB – Handelsgesetzbuch.</w:t>
      </w:r>
      <w:r>
        <w:rPr>
          <w:rFonts w:eastAsia="Arial" w:cs="Arial"/>
          <w:color w:val="000000"/>
          <w:sz w:val="22"/>
          <w:szCs w:val="22"/>
          <w:lang w:val="de-DE"/>
        </w:rPr>
        <w:t xml:space="preserve"> URL: </w:t>
      </w:r>
      <w:hyperlink r:id="rId10">
        <w:r>
          <w:rPr>
            <w:rStyle w:val="Internetovodkaz"/>
            <w:rFonts w:eastAsia="Arial" w:cs="Arial"/>
            <w:color w:val="000000"/>
            <w:sz w:val="22"/>
            <w:szCs w:val="22"/>
            <w:u w:val="none"/>
            <w:lang w:val="de-DE"/>
          </w:rPr>
          <w:t>https://www.gesetze-im-internet.de/hgb/BJNR002190897.html</w:t>
        </w:r>
      </w:hyperlink>
      <w:r>
        <w:rPr>
          <w:rFonts w:eastAsia="Arial" w:cs="Arial"/>
          <w:color w:val="000000"/>
          <w:sz w:val="22"/>
          <w:szCs w:val="22"/>
          <w:lang w:val="de-DE"/>
        </w:rPr>
        <w:t xml:space="preserve"> [Stand: 6. März 2020]</w:t>
      </w:r>
    </w:p>
    <w:p w:rsidR="00457F0C" w:rsidRDefault="00464E72">
      <w:pPr>
        <w:pStyle w:val="Textpoznpodarou"/>
        <w:spacing w:line="227" w:lineRule="exact"/>
        <w:ind w:left="0" w:firstLine="0"/>
      </w:pPr>
      <w:r>
        <w:rPr>
          <w:rFonts w:eastAsia="Arial" w:cs="Arial"/>
          <w:i/>
          <w:iCs/>
          <w:color w:val="000000"/>
          <w:sz w:val="22"/>
          <w:szCs w:val="22"/>
          <w:lang w:val="de-DE"/>
        </w:rPr>
        <w:t>KFZ_Kaufvertrag.pdf.</w:t>
      </w:r>
      <w:r>
        <w:rPr>
          <w:rFonts w:eastAsia="Arial" w:cs="Arial"/>
          <w:color w:val="000000"/>
          <w:sz w:val="22"/>
          <w:szCs w:val="22"/>
          <w:lang w:val="de-DE"/>
        </w:rPr>
        <w:t xml:space="preserve"> URL: </w:t>
      </w:r>
      <w:hyperlink r:id="rId11">
        <w:r>
          <w:rPr>
            <w:rStyle w:val="Internetovodkaz"/>
            <w:rFonts w:eastAsia="Arial" w:cs="Arial"/>
            <w:color w:val="000000"/>
            <w:sz w:val="22"/>
            <w:szCs w:val="22"/>
            <w:u w:val="none"/>
            <w:lang w:val="de-DE"/>
          </w:rPr>
          <w:t>http://www.carus-makler.at/download/KFZ_Kaufvertrag.pdf</w:t>
        </w:r>
      </w:hyperlink>
      <w:r>
        <w:rPr>
          <w:rFonts w:eastAsia="Arial" w:cs="Arial"/>
          <w:color w:val="000000"/>
          <w:sz w:val="22"/>
          <w:szCs w:val="22"/>
          <w:lang w:val="de-DE"/>
        </w:rPr>
        <w:t xml:space="preserve"> </w:t>
      </w:r>
      <w:bookmarkStart w:id="1" w:name="__DdeLink__453_1376609423"/>
      <w:r>
        <w:rPr>
          <w:rFonts w:eastAsia="Arial" w:cs="Arial"/>
          <w:color w:val="000000"/>
          <w:sz w:val="22"/>
          <w:szCs w:val="22"/>
          <w:lang w:val="de-DE"/>
        </w:rPr>
        <w:t>[Stand: 6. März 2020]</w:t>
      </w:r>
      <w:bookmarkEnd w:id="1"/>
    </w:p>
    <w:p w:rsidR="00457F0C" w:rsidRDefault="00464E72">
      <w:pPr>
        <w:pStyle w:val="Textpoznpodarou"/>
        <w:spacing w:line="227" w:lineRule="exact"/>
        <w:ind w:left="0" w:firstLine="0"/>
      </w:pPr>
      <w:r>
        <w:rPr>
          <w:rFonts w:eastAsia="Arial" w:cs="Arial"/>
          <w:i/>
          <w:iCs/>
          <w:color w:val="000000"/>
          <w:sz w:val="22"/>
          <w:szCs w:val="22"/>
          <w:lang w:val="de-DE"/>
        </w:rPr>
        <w:t xml:space="preserve">Arbeitsvertrag_Muster.pdf. </w:t>
      </w:r>
      <w:r>
        <w:rPr>
          <w:rFonts w:eastAsia="Arial" w:cs="Arial"/>
          <w:color w:val="000000"/>
          <w:sz w:val="22"/>
          <w:szCs w:val="22"/>
          <w:lang w:val="de-DE"/>
        </w:rPr>
        <w:t xml:space="preserve">URL: </w:t>
      </w:r>
      <w:hyperlink r:id="rId12">
        <w:r>
          <w:rPr>
            <w:rStyle w:val="Internetovodkaz"/>
            <w:rFonts w:eastAsia="Arial" w:cs="Arial"/>
            <w:color w:val="000000"/>
            <w:sz w:val="22"/>
            <w:szCs w:val="22"/>
            <w:u w:val="none"/>
            <w:lang w:val="de-DE"/>
          </w:rPr>
          <w:t>https://staff.direct/download/arbeitsvertraege/Arbeitsvertrag_Muster.pdf</w:t>
        </w:r>
      </w:hyperlink>
      <w:r>
        <w:rPr>
          <w:rFonts w:eastAsia="Arial" w:cs="Arial"/>
          <w:color w:val="000000"/>
          <w:sz w:val="22"/>
          <w:szCs w:val="22"/>
          <w:lang w:val="de-DE"/>
        </w:rPr>
        <w:t xml:space="preserve"> [Stand: 6. März 2020]</w:t>
      </w:r>
    </w:p>
    <w:p w:rsidR="00457F0C" w:rsidRDefault="00464E72">
      <w:pPr>
        <w:pStyle w:val="Textpoznpodarou"/>
        <w:spacing w:line="227" w:lineRule="exact"/>
        <w:ind w:left="0" w:firstLine="0"/>
        <w:rPr>
          <w:sz w:val="22"/>
          <w:szCs w:val="22"/>
          <w:lang w:val="de-DE"/>
        </w:rPr>
      </w:pPr>
      <w:r>
        <w:rPr>
          <w:rFonts w:eastAsia="Arial" w:cs="Arial"/>
          <w:color w:val="000000"/>
          <w:sz w:val="22"/>
          <w:szCs w:val="22"/>
          <w:lang w:val="de-DE"/>
        </w:rPr>
        <w:t xml:space="preserve">GRÄBER-SEISSINGER, Ute. </w:t>
      </w:r>
      <w:r>
        <w:rPr>
          <w:rFonts w:eastAsia="Arial" w:cs="Arial"/>
          <w:i/>
          <w:color w:val="000000"/>
          <w:sz w:val="22"/>
          <w:szCs w:val="22"/>
          <w:lang w:val="de-DE"/>
        </w:rPr>
        <w:t xml:space="preserve">Recht A - Z: Fachlexikon </w:t>
      </w:r>
      <w:proofErr w:type="spellStart"/>
      <w:r>
        <w:rPr>
          <w:rFonts w:eastAsia="Arial" w:cs="Arial"/>
          <w:i/>
          <w:color w:val="000000"/>
          <w:sz w:val="22"/>
          <w:szCs w:val="22"/>
          <w:lang w:val="de-DE"/>
        </w:rPr>
        <w:t>für</w:t>
      </w:r>
      <w:proofErr w:type="spellEnd"/>
      <w:r>
        <w:rPr>
          <w:rFonts w:eastAsia="Arial" w:cs="Arial"/>
          <w:i/>
          <w:color w:val="000000"/>
          <w:sz w:val="22"/>
          <w:szCs w:val="22"/>
          <w:lang w:val="de-DE"/>
        </w:rPr>
        <w:t xml:space="preserve"> Studium und Beruf</w:t>
      </w:r>
      <w:r>
        <w:rPr>
          <w:rFonts w:eastAsia="Arial" w:cs="Arial"/>
          <w:color w:val="000000"/>
          <w:sz w:val="22"/>
          <w:szCs w:val="22"/>
          <w:lang w:val="de-DE"/>
        </w:rPr>
        <w:t xml:space="preserve">. Bonn: Bundeszentrale </w:t>
      </w:r>
      <w:proofErr w:type="spellStart"/>
      <w:r>
        <w:rPr>
          <w:rFonts w:eastAsia="Arial" w:cs="Arial"/>
          <w:color w:val="000000"/>
          <w:sz w:val="22"/>
          <w:szCs w:val="22"/>
          <w:lang w:val="de-DE"/>
        </w:rPr>
        <w:t>für</w:t>
      </w:r>
      <w:proofErr w:type="spellEnd"/>
      <w:r>
        <w:rPr>
          <w:rFonts w:eastAsia="Arial" w:cs="Arial"/>
          <w:color w:val="000000"/>
          <w:sz w:val="22"/>
          <w:szCs w:val="22"/>
          <w:lang w:val="de-DE"/>
        </w:rPr>
        <w:t xml:space="preserve"> Politische Bildung, 2007. ISBN 978-3-89331-763-9.</w:t>
      </w:r>
    </w:p>
    <w:p w:rsidR="00457F0C" w:rsidRDefault="00464E72">
      <w:pPr>
        <w:pStyle w:val="Textpoznpodarou"/>
        <w:spacing w:line="227" w:lineRule="exact"/>
        <w:ind w:left="0" w:firstLine="0"/>
        <w:rPr>
          <w:sz w:val="22"/>
          <w:szCs w:val="22"/>
          <w:lang w:val="de-DE"/>
        </w:rPr>
      </w:pPr>
      <w:r>
        <w:rPr>
          <w:i/>
          <w:iCs/>
          <w:sz w:val="22"/>
          <w:szCs w:val="22"/>
          <w:lang w:val="de-DE"/>
        </w:rPr>
        <w:t>Inhalt vom Kaufvertrag - Übersicht der Bestandteile für BWL-Unterricht.</w:t>
      </w:r>
      <w:r>
        <w:rPr>
          <w:sz w:val="22"/>
          <w:szCs w:val="22"/>
          <w:lang w:val="de-DE"/>
        </w:rPr>
        <w:t xml:space="preserve"> </w:t>
      </w:r>
      <w:r w:rsidRPr="00495CA0">
        <w:rPr>
          <w:sz w:val="22"/>
          <w:szCs w:val="22"/>
          <w:lang w:val="en-AU"/>
        </w:rPr>
        <w:t xml:space="preserve">URL: https://www.rechnungswesen-verstehen.de/bwl-vwl/recht/inhalt-des-kaufvertrages.php </w:t>
      </w:r>
      <w:bookmarkStart w:id="2" w:name="__DdeLink__1728_2227460277"/>
      <w:r w:rsidRPr="00495CA0">
        <w:rPr>
          <w:rFonts w:eastAsia="Arial" w:cs="Arial"/>
          <w:color w:val="000000"/>
          <w:sz w:val="22"/>
          <w:szCs w:val="22"/>
          <w:lang w:val="en-AU"/>
        </w:rPr>
        <w:t xml:space="preserve">[Stand: 11. </w:t>
      </w:r>
      <w:r>
        <w:rPr>
          <w:rFonts w:eastAsia="Arial" w:cs="Arial"/>
          <w:color w:val="000000"/>
          <w:sz w:val="22"/>
          <w:szCs w:val="22"/>
          <w:lang w:val="de-DE"/>
        </w:rPr>
        <w:t>März 2020]</w:t>
      </w:r>
      <w:bookmarkEnd w:id="2"/>
    </w:p>
    <w:p w:rsidR="00457F0C" w:rsidRDefault="00464E72">
      <w:pPr>
        <w:pStyle w:val="Textpoznpodarou"/>
        <w:spacing w:line="227" w:lineRule="exact"/>
        <w:ind w:left="0" w:firstLine="0"/>
        <w:rPr>
          <w:sz w:val="22"/>
          <w:szCs w:val="22"/>
          <w:lang w:val="de-DE"/>
        </w:rPr>
      </w:pPr>
      <w:r>
        <w:rPr>
          <w:rFonts w:eastAsia="Arial" w:cs="Arial"/>
          <w:color w:val="000000"/>
          <w:sz w:val="22"/>
          <w:szCs w:val="22"/>
          <w:lang w:val="de-DE"/>
        </w:rPr>
        <w:t xml:space="preserve">JAUCH, Gerd. Gabler-Kompakt-Lexikon </w:t>
      </w:r>
      <w:proofErr w:type="gramStart"/>
      <w:r>
        <w:rPr>
          <w:rFonts w:eastAsia="Arial" w:cs="Arial"/>
          <w:color w:val="000000"/>
          <w:sz w:val="22"/>
          <w:szCs w:val="22"/>
          <w:lang w:val="de-DE"/>
        </w:rPr>
        <w:t>Recht :</w:t>
      </w:r>
      <w:proofErr w:type="gramEnd"/>
      <w:r>
        <w:rPr>
          <w:rFonts w:eastAsia="Arial" w:cs="Arial"/>
          <w:color w:val="000000"/>
          <w:sz w:val="22"/>
          <w:szCs w:val="22"/>
          <w:lang w:val="de-DE"/>
        </w:rPr>
        <w:t xml:space="preserve"> 2200 Rechtsbegriffe nachschlagen, verstehen, anwenden / Gerd Jauch. - 2., vollständig </w:t>
      </w:r>
      <w:proofErr w:type="spellStart"/>
      <w:r>
        <w:rPr>
          <w:rFonts w:eastAsia="Arial" w:cs="Arial"/>
          <w:color w:val="000000"/>
          <w:sz w:val="22"/>
          <w:szCs w:val="22"/>
          <w:lang w:val="de-DE"/>
        </w:rPr>
        <w:t>überarb</w:t>
      </w:r>
      <w:proofErr w:type="spellEnd"/>
      <w:r>
        <w:rPr>
          <w:rFonts w:eastAsia="Arial" w:cs="Arial"/>
          <w:color w:val="000000"/>
          <w:sz w:val="22"/>
          <w:szCs w:val="22"/>
          <w:lang w:val="de-DE"/>
        </w:rPr>
        <w:t xml:space="preserve">. Und </w:t>
      </w:r>
      <w:proofErr w:type="spellStart"/>
      <w:r>
        <w:rPr>
          <w:rFonts w:eastAsia="Arial" w:cs="Arial"/>
          <w:color w:val="000000"/>
          <w:sz w:val="22"/>
          <w:szCs w:val="22"/>
          <w:lang w:val="de-DE"/>
        </w:rPr>
        <w:t>erw</w:t>
      </w:r>
      <w:proofErr w:type="spellEnd"/>
      <w:r>
        <w:rPr>
          <w:rFonts w:eastAsia="Arial" w:cs="Arial"/>
          <w:color w:val="000000"/>
          <w:sz w:val="22"/>
          <w:szCs w:val="22"/>
          <w:lang w:val="de-DE"/>
        </w:rPr>
        <w:t>. Aufl. - Wiesbaden : Gabler, 1992</w:t>
      </w:r>
    </w:p>
    <w:p w:rsidR="00457F0C" w:rsidRDefault="00464E72">
      <w:pPr>
        <w:pStyle w:val="Textpoznpodarou"/>
        <w:spacing w:line="227" w:lineRule="exact"/>
        <w:ind w:left="0" w:firstLine="0"/>
      </w:pPr>
      <w:proofErr w:type="spellStart"/>
      <w:r>
        <w:rPr>
          <w:rFonts w:eastAsia="Arial" w:cs="Arial"/>
          <w:i/>
          <w:iCs/>
          <w:color w:val="000000"/>
          <w:sz w:val="22"/>
          <w:szCs w:val="22"/>
          <w:lang w:val="de-DE"/>
        </w:rPr>
        <w:t>Portál</w:t>
      </w:r>
      <w:proofErr w:type="spellEnd"/>
      <w:r>
        <w:rPr>
          <w:rFonts w:eastAsia="Arial" w:cs="Arial"/>
          <w:i/>
          <w:iCs/>
          <w:color w:val="000000"/>
          <w:sz w:val="22"/>
          <w:szCs w:val="22"/>
          <w:lang w:val="de-DE"/>
        </w:rPr>
        <w:t xml:space="preserve"> ZČU – </w:t>
      </w:r>
      <w:proofErr w:type="spellStart"/>
      <w:r>
        <w:rPr>
          <w:rFonts w:eastAsia="Arial" w:cs="Arial"/>
          <w:i/>
          <w:iCs/>
          <w:color w:val="000000"/>
          <w:sz w:val="22"/>
          <w:szCs w:val="22"/>
          <w:lang w:val="de-DE"/>
        </w:rPr>
        <w:t>CourseWare</w:t>
      </w:r>
      <w:proofErr w:type="spellEnd"/>
      <w:r>
        <w:rPr>
          <w:rFonts w:eastAsia="Arial" w:cs="Arial"/>
          <w:i/>
          <w:iCs/>
          <w:color w:val="000000"/>
          <w:sz w:val="22"/>
          <w:szCs w:val="22"/>
          <w:lang w:val="de-DE"/>
        </w:rPr>
        <w:t>, NKP1 – 02_Lieferbedingungen.docx.</w:t>
      </w:r>
      <w:r>
        <w:rPr>
          <w:rFonts w:eastAsia="Arial" w:cs="Arial"/>
          <w:color w:val="000000"/>
          <w:sz w:val="22"/>
          <w:szCs w:val="22"/>
          <w:lang w:val="de-DE"/>
        </w:rPr>
        <w:t xml:space="preserve"> URL: </w:t>
      </w:r>
      <w:hyperlink r:id="rId13">
        <w:r>
          <w:rPr>
            <w:rStyle w:val="Navtveninternetovodkaz"/>
            <w:rFonts w:eastAsia="Arial" w:cs="Arial"/>
            <w:color w:val="000000"/>
            <w:sz w:val="22"/>
            <w:szCs w:val="22"/>
            <w:u w:val="none"/>
            <w:lang w:val="de-DE"/>
          </w:rPr>
          <w:t>https://portal.zcu.cz/portal/studium/courseware/kgs/nkp1/seminar.html</w:t>
        </w:r>
      </w:hyperlink>
      <w:r>
        <w:rPr>
          <w:rFonts w:eastAsia="Arial" w:cs="Arial"/>
          <w:color w:val="000000"/>
          <w:sz w:val="22"/>
          <w:szCs w:val="22"/>
          <w:lang w:val="de-DE"/>
        </w:rPr>
        <w:t xml:space="preserve"> [Stand: 11. März 2020]</w:t>
      </w:r>
    </w:p>
    <w:p w:rsidR="00457F0C" w:rsidRDefault="00464E72">
      <w:pPr>
        <w:pStyle w:val="Textpoznpodarou"/>
        <w:spacing w:line="227" w:lineRule="exact"/>
        <w:ind w:left="0" w:firstLine="0"/>
      </w:pPr>
      <w:r w:rsidRPr="00495CA0">
        <w:rPr>
          <w:rFonts w:eastAsia="Arial" w:cs="Arial"/>
          <w:color w:val="000000"/>
          <w:sz w:val="22"/>
          <w:szCs w:val="22"/>
        </w:rPr>
        <w:t>VÁVRA</w:t>
      </w:r>
      <w:r w:rsidR="00495CA0">
        <w:rPr>
          <w:rFonts w:eastAsia="Arial" w:cs="Arial"/>
          <w:color w:val="000000"/>
          <w:sz w:val="22"/>
          <w:szCs w:val="22"/>
        </w:rPr>
        <w:t>, Zdeněk.</w:t>
      </w:r>
      <w:r w:rsidRPr="00495CA0">
        <w:rPr>
          <w:rFonts w:eastAsia="Arial" w:cs="Arial"/>
          <w:color w:val="000000"/>
          <w:sz w:val="22"/>
          <w:szCs w:val="22"/>
        </w:rPr>
        <w:t xml:space="preserve"> Handout – NKP2 [</w:t>
      </w:r>
      <w:r>
        <w:rPr>
          <w:rFonts w:eastAsia="Arial" w:cs="Arial"/>
          <w:color w:val="000000"/>
          <w:sz w:val="22"/>
          <w:szCs w:val="22"/>
        </w:rPr>
        <w:t>elektronická pošta</w:t>
      </w:r>
      <w:r w:rsidRPr="00495CA0">
        <w:rPr>
          <w:rFonts w:eastAsia="Arial" w:cs="Arial"/>
          <w:color w:val="000000"/>
          <w:sz w:val="22"/>
          <w:szCs w:val="22"/>
        </w:rPr>
        <w:t xml:space="preserve">]. </w:t>
      </w:r>
      <w:proofErr w:type="spellStart"/>
      <w:r>
        <w:rPr>
          <w:rFonts w:eastAsia="Arial" w:cs="Arial"/>
          <w:color w:val="000000"/>
          <w:sz w:val="22"/>
          <w:szCs w:val="22"/>
        </w:rPr>
        <w:t>Message</w:t>
      </w:r>
      <w:proofErr w:type="spellEnd"/>
      <w:r>
        <w:rPr>
          <w:rFonts w:eastAsia="Arial" w:cs="Arial"/>
          <w:color w:val="000000"/>
          <w:sz w:val="22"/>
          <w:szCs w:val="22"/>
        </w:rPr>
        <w:t xml:space="preserve"> to: </w:t>
      </w:r>
      <w:bookmarkStart w:id="3" w:name="messageContent"/>
      <w:bookmarkEnd w:id="3"/>
      <w:r>
        <w:rPr>
          <w:rFonts w:eastAsia="Arial" w:cs="Arial"/>
          <w:color w:val="000000"/>
          <w:sz w:val="22"/>
          <w:szCs w:val="22"/>
        </w:rPr>
        <w:t>sykora99@students.zcu.cz</w:t>
      </w:r>
      <w:r>
        <w:rPr>
          <w:rFonts w:eastAsia="Arial" w:cs="Arial"/>
          <w:color w:val="000000"/>
        </w:rPr>
        <w:t xml:space="preserve"> </w:t>
      </w:r>
    </w:p>
    <w:sectPr w:rsidR="00457F0C">
      <w:pgSz w:w="11906" w:h="16838"/>
      <w:pgMar w:top="1440" w:right="1440" w:bottom="1440" w:left="1440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6C" w:rsidRDefault="00391A6C">
      <w:pPr>
        <w:spacing w:after="0" w:line="240" w:lineRule="auto"/>
      </w:pPr>
      <w:r>
        <w:separator/>
      </w:r>
    </w:p>
  </w:endnote>
  <w:endnote w:type="continuationSeparator" w:id="0">
    <w:p w:rsidR="00391A6C" w:rsidRDefault="00391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6C" w:rsidRDefault="00391A6C">
      <w:r>
        <w:separator/>
      </w:r>
    </w:p>
  </w:footnote>
  <w:footnote w:type="continuationSeparator" w:id="0">
    <w:p w:rsidR="00391A6C" w:rsidRDefault="00391A6C">
      <w:r>
        <w:continuationSeparator/>
      </w:r>
    </w:p>
  </w:footnote>
  <w:footnote w:id="1">
    <w:p w:rsidR="00457F0C" w:rsidRDefault="00464E72">
      <w:pPr>
        <w:pStyle w:val="Textpoznpodarou"/>
      </w:pPr>
      <w:r>
        <w:rPr>
          <w:rStyle w:val="Znakypropoznmkupodarou"/>
        </w:rPr>
        <w:footnoteRef/>
      </w:r>
      <w:r>
        <w:rPr>
          <w:i/>
          <w:iCs/>
        </w:rPr>
        <w:tab/>
      </w:r>
      <w:proofErr w:type="spellStart"/>
      <w:r>
        <w:rPr>
          <w:i/>
          <w:iCs/>
        </w:rPr>
        <w:t>Grundgesetz</w:t>
      </w:r>
      <w:proofErr w:type="spellEnd"/>
      <w:r>
        <w:rPr>
          <w:i/>
          <w:iCs/>
        </w:rPr>
        <w:t xml:space="preserve"> – Wikipedie</w:t>
      </w:r>
      <w:r>
        <w:t xml:space="preserve">. URL: </w:t>
      </w:r>
      <w:hyperlink r:id="rId1">
        <w:r>
          <w:rPr>
            <w:rStyle w:val="Internetovodkaz"/>
            <w:color w:val="000000"/>
            <w:u w:val="none"/>
          </w:rPr>
          <w:t>https://cs.wikipedia.org/wiki/Grundgesetz</w:t>
        </w:r>
      </w:hyperlink>
      <w:r>
        <w:t xml:space="preserve"> [</w:t>
      </w:r>
      <w:proofErr w:type="spellStart"/>
      <w:r>
        <w:t>Stand</w:t>
      </w:r>
      <w:proofErr w:type="spellEnd"/>
      <w:r>
        <w:t xml:space="preserve">: 6. </w:t>
      </w:r>
      <w:proofErr w:type="spellStart"/>
      <w:r>
        <w:t>März</w:t>
      </w:r>
      <w:proofErr w:type="spellEnd"/>
      <w:r>
        <w:t xml:space="preserve"> 2020]</w:t>
      </w:r>
    </w:p>
  </w:footnote>
  <w:footnote w:id="2">
    <w:p w:rsidR="00457F0C" w:rsidRDefault="00464E72">
      <w:pPr>
        <w:pStyle w:val="Textpoznpodarou"/>
      </w:pPr>
      <w:r>
        <w:rPr>
          <w:rStyle w:val="Znakypropoznmkupodarou"/>
        </w:rPr>
        <w:footnoteRef/>
      </w:r>
      <w:r>
        <w:rPr>
          <w:i/>
          <w:iCs/>
        </w:rPr>
        <w:tab/>
      </w:r>
      <w:proofErr w:type="spellStart"/>
      <w:r>
        <w:rPr>
          <w:i/>
          <w:iCs/>
        </w:rPr>
        <w:t>Handelsgesetzbuch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Wikipedia</w:t>
      </w:r>
      <w:proofErr w:type="spellEnd"/>
      <w:r>
        <w:rPr>
          <w:i/>
          <w:iCs/>
        </w:rPr>
        <w:t>.</w:t>
      </w:r>
      <w:r>
        <w:t xml:space="preserve"> URL: </w:t>
      </w:r>
      <w:hyperlink r:id="rId2">
        <w:r>
          <w:rPr>
            <w:rStyle w:val="Internetovodkaz"/>
            <w:color w:val="000000"/>
            <w:u w:val="none"/>
          </w:rPr>
          <w:t>https://en.wikipedia.org/wiki/Handelsgesetzbuch</w:t>
        </w:r>
      </w:hyperlink>
      <w:r>
        <w:t xml:space="preserve"> [</w:t>
      </w:r>
      <w:proofErr w:type="spellStart"/>
      <w:r>
        <w:t>Stand</w:t>
      </w:r>
      <w:proofErr w:type="spellEnd"/>
      <w:r>
        <w:t xml:space="preserve">: 6. </w:t>
      </w:r>
      <w:proofErr w:type="spellStart"/>
      <w:r>
        <w:t>März</w:t>
      </w:r>
      <w:proofErr w:type="spellEnd"/>
      <w:r>
        <w:t xml:space="preserve"> 2020]</w:t>
      </w:r>
    </w:p>
  </w:footnote>
  <w:footnote w:id="3">
    <w:p w:rsidR="00457F0C" w:rsidRDefault="00464E72">
      <w:pPr>
        <w:pStyle w:val="Textpoznpodarou"/>
      </w:pPr>
      <w:r>
        <w:rPr>
          <w:rStyle w:val="Znakypropoznmkupodarou"/>
        </w:rPr>
        <w:footnoteRef/>
      </w:r>
      <w:r>
        <w:rPr>
          <w:i/>
          <w:iCs/>
        </w:rPr>
        <w:tab/>
      </w:r>
      <w:proofErr w:type="spellStart"/>
      <w:r>
        <w:rPr>
          <w:i/>
          <w:iCs/>
        </w:rPr>
        <w:t>Handelsrecht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Definition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Begriff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und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Erklärung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im</w:t>
      </w:r>
      <w:proofErr w:type="spellEnd"/>
      <w:r>
        <w:rPr>
          <w:i/>
          <w:iCs/>
        </w:rPr>
        <w:t xml:space="preserve"> JuraForum.</w:t>
      </w:r>
      <w:proofErr w:type="gramStart"/>
      <w:r>
        <w:rPr>
          <w:i/>
          <w:iCs/>
        </w:rPr>
        <w:t>de</w:t>
      </w:r>
      <w:proofErr w:type="gramEnd"/>
      <w:r>
        <w:rPr>
          <w:i/>
          <w:iCs/>
        </w:rPr>
        <w:t>.</w:t>
      </w:r>
      <w:r>
        <w:t xml:space="preserve"> URL: </w:t>
      </w:r>
      <w:hyperlink r:id="rId3">
        <w:r>
          <w:rPr>
            <w:rStyle w:val="Internetovodkaz"/>
            <w:color w:val="000000"/>
            <w:u w:val="none"/>
          </w:rPr>
          <w:t>https://www.juraforum.de/lexikon/handelsrecht</w:t>
        </w:r>
      </w:hyperlink>
      <w:r>
        <w:t xml:space="preserve"> [</w:t>
      </w:r>
      <w:proofErr w:type="spellStart"/>
      <w:r>
        <w:t>Stand</w:t>
      </w:r>
      <w:proofErr w:type="spellEnd"/>
      <w:r>
        <w:t xml:space="preserve">: 6. </w:t>
      </w:r>
      <w:proofErr w:type="spellStart"/>
      <w:r>
        <w:t>März</w:t>
      </w:r>
      <w:proofErr w:type="spellEnd"/>
      <w:r>
        <w:t xml:space="preserve"> 2020]</w:t>
      </w:r>
    </w:p>
  </w:footnote>
  <w:footnote w:id="4">
    <w:p w:rsidR="00457F0C" w:rsidRDefault="00464E72">
      <w:pPr>
        <w:pStyle w:val="Textpoznpodarou"/>
      </w:pPr>
      <w:r>
        <w:rPr>
          <w:rStyle w:val="Znakypropoznmkupodarou"/>
        </w:rPr>
        <w:footnoteRef/>
      </w:r>
      <w:r>
        <w:rPr>
          <w:i/>
          <w:iCs/>
        </w:rPr>
        <w:tab/>
      </w:r>
      <w:proofErr w:type="spellStart"/>
      <w:r>
        <w:rPr>
          <w:i/>
          <w:iCs/>
        </w:rPr>
        <w:t>Wettbewerbsrecht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Deutschland</w:t>
      </w:r>
      <w:proofErr w:type="spellEnd"/>
      <w:r>
        <w:rPr>
          <w:i/>
          <w:iCs/>
        </w:rPr>
        <w:t xml:space="preserve">) – </w:t>
      </w:r>
      <w:proofErr w:type="spellStart"/>
      <w:r>
        <w:rPr>
          <w:i/>
          <w:iCs/>
        </w:rPr>
        <w:t>Wikipedia</w:t>
      </w:r>
      <w:proofErr w:type="spellEnd"/>
      <w:r>
        <w:rPr>
          <w:i/>
          <w:iCs/>
        </w:rPr>
        <w:t>.</w:t>
      </w:r>
      <w:r>
        <w:t xml:space="preserve"> URL: </w:t>
      </w:r>
      <w:r>
        <w:rPr>
          <w:rStyle w:val="Internetovodkaz"/>
          <w:color w:val="000000"/>
          <w:u w:val="none"/>
        </w:rPr>
        <w:t>https://de.wikipedia.org/wiki/Wettbewerbsrecht_(Deutschland</w:t>
      </w:r>
      <w:r>
        <w:t>) [</w:t>
      </w:r>
      <w:proofErr w:type="spellStart"/>
      <w:r>
        <w:t>Stand</w:t>
      </w:r>
      <w:proofErr w:type="spellEnd"/>
      <w:r>
        <w:t xml:space="preserve">: 6. </w:t>
      </w:r>
      <w:proofErr w:type="spellStart"/>
      <w:r>
        <w:t>März</w:t>
      </w:r>
      <w:proofErr w:type="spellEnd"/>
      <w:r>
        <w:t xml:space="preserve"> 2020]</w:t>
      </w:r>
    </w:p>
  </w:footnote>
  <w:footnote w:id="5">
    <w:p w:rsidR="00457F0C" w:rsidRDefault="00464E72">
      <w:pPr>
        <w:pStyle w:val="Textpoznpodarou"/>
      </w:pPr>
      <w:r>
        <w:rPr>
          <w:rStyle w:val="Znakypropoznmkupodarou"/>
        </w:rPr>
        <w:footnoteRef/>
      </w:r>
      <w:r>
        <w:rPr>
          <w:i/>
          <w:iCs/>
        </w:rPr>
        <w:tab/>
      </w:r>
      <w:proofErr w:type="spellStart"/>
      <w:r>
        <w:rPr>
          <w:i/>
          <w:iCs/>
        </w:rPr>
        <w:t>Vertragsrecht</w:t>
      </w:r>
      <w:proofErr w:type="spellEnd"/>
      <w:r>
        <w:rPr>
          <w:i/>
          <w:iCs/>
        </w:rPr>
        <w:t xml:space="preserve"> | zuRecht.</w:t>
      </w:r>
      <w:proofErr w:type="gramStart"/>
      <w:r>
        <w:rPr>
          <w:i/>
          <w:iCs/>
        </w:rPr>
        <w:t>de</w:t>
      </w:r>
      <w:proofErr w:type="gramEnd"/>
      <w:r>
        <w:rPr>
          <w:i/>
          <w:iCs/>
        </w:rPr>
        <w:t>.</w:t>
      </w:r>
      <w:r>
        <w:t xml:space="preserve"> URL: </w:t>
      </w:r>
      <w:hyperlink r:id="rId4">
        <w:r>
          <w:rPr>
            <w:rStyle w:val="Internetovodkaz"/>
            <w:color w:val="000000"/>
            <w:u w:val="none"/>
          </w:rPr>
          <w:t>https://www.zurecht.de/vertragsrecht/</w:t>
        </w:r>
      </w:hyperlink>
      <w:r>
        <w:t xml:space="preserve"> [</w:t>
      </w:r>
      <w:proofErr w:type="spellStart"/>
      <w:r>
        <w:t>Stand</w:t>
      </w:r>
      <w:proofErr w:type="spellEnd"/>
      <w:r>
        <w:t xml:space="preserve">: 6. </w:t>
      </w:r>
      <w:proofErr w:type="spellStart"/>
      <w:r>
        <w:t>März</w:t>
      </w:r>
      <w:proofErr w:type="spellEnd"/>
      <w:r>
        <w:t xml:space="preserve"> 2020]</w:t>
      </w:r>
    </w:p>
  </w:footnote>
  <w:footnote w:id="6">
    <w:p w:rsidR="00457F0C" w:rsidRDefault="00464E72">
      <w:pPr>
        <w:pStyle w:val="Textpoznpodarou"/>
      </w:pPr>
      <w:r>
        <w:rPr>
          <w:rStyle w:val="Znakypropoznmkupodarou"/>
        </w:rPr>
        <w:footnoteRef/>
      </w:r>
      <w:r>
        <w:rPr>
          <w:i/>
          <w:iCs/>
        </w:rPr>
        <w:tab/>
      </w:r>
      <w:proofErr w:type="spellStart"/>
      <w:r>
        <w:rPr>
          <w:i/>
          <w:iCs/>
        </w:rPr>
        <w:t>Kaufvertrag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Wikipedia</w:t>
      </w:r>
      <w:proofErr w:type="spellEnd"/>
      <w:r>
        <w:rPr>
          <w:i/>
          <w:iCs/>
        </w:rPr>
        <w:t>.</w:t>
      </w:r>
      <w:r>
        <w:t xml:space="preserve"> URL: </w:t>
      </w:r>
      <w:hyperlink r:id="rId5">
        <w:r>
          <w:rPr>
            <w:rStyle w:val="Internetovodkaz"/>
            <w:color w:val="000000"/>
            <w:u w:val="none"/>
          </w:rPr>
          <w:t>https://de.wikipedia.org/wiki/Kaufvertrag</w:t>
        </w:r>
      </w:hyperlink>
      <w:r>
        <w:t xml:space="preserve"> [</w:t>
      </w:r>
      <w:proofErr w:type="spellStart"/>
      <w:r>
        <w:t>Stand</w:t>
      </w:r>
      <w:proofErr w:type="spellEnd"/>
      <w:r>
        <w:t xml:space="preserve">: 6. </w:t>
      </w:r>
      <w:proofErr w:type="spellStart"/>
      <w:r>
        <w:t>März</w:t>
      </w:r>
      <w:proofErr w:type="spellEnd"/>
      <w:r>
        <w:t xml:space="preserve"> 2020]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417D0"/>
    <w:multiLevelType w:val="multilevel"/>
    <w:tmpl w:val="79345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11273AAB"/>
    <w:multiLevelType w:val="multilevel"/>
    <w:tmpl w:val="BF6E5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2297429A"/>
    <w:multiLevelType w:val="multilevel"/>
    <w:tmpl w:val="A076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25C07BB8"/>
    <w:multiLevelType w:val="multilevel"/>
    <w:tmpl w:val="17821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3E505035"/>
    <w:multiLevelType w:val="multilevel"/>
    <w:tmpl w:val="725C9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507F60D7"/>
    <w:multiLevelType w:val="multilevel"/>
    <w:tmpl w:val="A60C9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61C92465"/>
    <w:multiLevelType w:val="multilevel"/>
    <w:tmpl w:val="DD5E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6A191837"/>
    <w:multiLevelType w:val="multilevel"/>
    <w:tmpl w:val="5596EB5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722F4736"/>
    <w:multiLevelType w:val="multilevel"/>
    <w:tmpl w:val="31201EB2"/>
    <w:lvl w:ilvl="0">
      <w:start w:val="1"/>
      <w:numFmt w:val="none"/>
      <w:pStyle w:val="Nadpis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76403DC0"/>
    <w:multiLevelType w:val="multilevel"/>
    <w:tmpl w:val="675A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2"/>
  </w:num>
  <w:num w:numId="7">
    <w:abstractNumId w:val="3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F0C"/>
    <w:rsid w:val="00391A6C"/>
    <w:rsid w:val="00457F0C"/>
    <w:rsid w:val="00464E72"/>
    <w:rsid w:val="00495CA0"/>
    <w:rsid w:val="00581707"/>
    <w:rsid w:val="00AC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paragraph" w:styleId="Nadpis1">
    <w:name w:val="heading 1"/>
    <w:basedOn w:val="Nadpis"/>
    <w:next w:val="Zkladntext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Nadpis2">
    <w:name w:val="heading 2"/>
    <w:basedOn w:val="Nadpis"/>
    <w:next w:val="Zkladntext"/>
    <w:qFormat/>
    <w:pPr>
      <w:numPr>
        <w:ilvl w:val="1"/>
        <w:numId w:val="1"/>
      </w:num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character" w:customStyle="1" w:styleId="Znakypropoznmkupodarou">
    <w:name w:val="Znaky pro poznámku pod čarou"/>
    <w:qFormat/>
  </w:style>
  <w:style w:type="character" w:customStyle="1" w:styleId="Ukotvenpoznmkypodarou">
    <w:name w:val="Ukotvení poznámky pod čarou"/>
    <w:rPr>
      <w:vertAlign w:val="superscript"/>
    </w:rPr>
  </w:style>
  <w:style w:type="character" w:customStyle="1" w:styleId="Ukotvenvysvtlivky">
    <w:name w:val="Ukotvení vysvětlivky"/>
    <w:rPr>
      <w:vertAlign w:val="superscript"/>
    </w:rPr>
  </w:style>
  <w:style w:type="character" w:customStyle="1" w:styleId="Znakyprovysvtlivky">
    <w:name w:val="Znaky pro vysvětlivky"/>
    <w:qFormat/>
  </w:style>
  <w:style w:type="character" w:customStyle="1" w:styleId="Symbolyproslovn">
    <w:name w:val="Symboly pro číslování"/>
    <w:qFormat/>
  </w:style>
  <w:style w:type="character" w:customStyle="1" w:styleId="Navtveninternetovodkaz">
    <w:name w:val="Navštívený internetový odkaz"/>
    <w:rPr>
      <w:color w:val="80000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Textpoznpodarou">
    <w:name w:val="footnote text"/>
    <w:basedOn w:val="Normln"/>
    <w:pPr>
      <w:suppressLineNumbers/>
      <w:ind w:left="339" w:hanging="339"/>
    </w:pPr>
    <w:rPr>
      <w:sz w:val="20"/>
      <w:szCs w:val="20"/>
    </w:rPr>
  </w:style>
  <w:style w:type="paragraph" w:customStyle="1" w:styleId="Pedformtovantext">
    <w:name w:val="Předformátovaný text"/>
    <w:basedOn w:val="Normln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paragraph" w:styleId="Nadpis1">
    <w:name w:val="heading 1"/>
    <w:basedOn w:val="Nadpis"/>
    <w:next w:val="Zkladntext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Nadpis2">
    <w:name w:val="heading 2"/>
    <w:basedOn w:val="Nadpis"/>
    <w:next w:val="Zkladntext"/>
    <w:qFormat/>
    <w:pPr>
      <w:numPr>
        <w:ilvl w:val="1"/>
        <w:numId w:val="1"/>
      </w:num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Odrky">
    <w:name w:val="Odrážky"/>
    <w:qFormat/>
    <w:rPr>
      <w:rFonts w:ascii="OpenSymbol" w:eastAsia="OpenSymbol" w:hAnsi="OpenSymbol" w:cs="OpenSymbol"/>
    </w:rPr>
  </w:style>
  <w:style w:type="character" w:customStyle="1" w:styleId="Znakypropoznmkupodarou">
    <w:name w:val="Znaky pro poznámku pod čarou"/>
    <w:qFormat/>
  </w:style>
  <w:style w:type="character" w:customStyle="1" w:styleId="Ukotvenpoznmkypodarou">
    <w:name w:val="Ukotvení poznámky pod čarou"/>
    <w:rPr>
      <w:vertAlign w:val="superscript"/>
    </w:rPr>
  </w:style>
  <w:style w:type="character" w:customStyle="1" w:styleId="Ukotvenvysvtlivky">
    <w:name w:val="Ukotvení vysvětlivky"/>
    <w:rPr>
      <w:vertAlign w:val="superscript"/>
    </w:rPr>
  </w:style>
  <w:style w:type="character" w:customStyle="1" w:styleId="Znakyprovysvtlivky">
    <w:name w:val="Znaky pro vysvětlivky"/>
    <w:qFormat/>
  </w:style>
  <w:style w:type="character" w:customStyle="1" w:styleId="Symbolyproslovn">
    <w:name w:val="Symboly pro číslování"/>
    <w:qFormat/>
  </w:style>
  <w:style w:type="character" w:customStyle="1" w:styleId="Navtveninternetovodkaz">
    <w:name w:val="Navštívený internetový odkaz"/>
    <w:rPr>
      <w:color w:val="80000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styleId="Textpoznpodarou">
    <w:name w:val="footnote text"/>
    <w:basedOn w:val="Normln"/>
    <w:pPr>
      <w:suppressLineNumbers/>
      <w:ind w:left="339" w:hanging="339"/>
    </w:pPr>
    <w:rPr>
      <w:sz w:val="20"/>
      <w:szCs w:val="20"/>
    </w:rPr>
  </w:style>
  <w:style w:type="paragraph" w:customStyle="1" w:styleId="Pedformtovantext">
    <w:name w:val="Předformátovaný text"/>
    <w:basedOn w:val="Normln"/>
    <w:qFormat/>
    <w:pPr>
      <w:spacing w:after="0"/>
    </w:pPr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ortal.zcu.cz/portal/studium/courseware/kgs/nkp1/seminar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staff.direct/download/arbeitsvertraege/Arbeitsvertrag_Muster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arus-makler.at/download/KFZ_Kaufvertrag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gesetze-im-internet.de/hgb/BJNR002190897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juraforum.de/lexikon/handelsrecht" TargetMode="External"/><Relationship Id="rId2" Type="http://schemas.openxmlformats.org/officeDocument/2006/relationships/hyperlink" Target="https://en.wikipedia.org/wiki/Handelsgesetzbuch" TargetMode="External"/><Relationship Id="rId1" Type="http://schemas.openxmlformats.org/officeDocument/2006/relationships/hyperlink" Target="https://cs.wikipedia.org/wiki/Grundgesetz" TargetMode="External"/><Relationship Id="rId5" Type="http://schemas.openxmlformats.org/officeDocument/2006/relationships/hyperlink" Target="https://de.wikipedia.org/wiki/Kaufvertrag" TargetMode="External"/><Relationship Id="rId4" Type="http://schemas.openxmlformats.org/officeDocument/2006/relationships/hyperlink" Target="https://www.zurecht.de/vertragsrech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</Pages>
  <Words>858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Premysl Trnka</dc:creator>
  <dc:description/>
  <cp:lastModifiedBy>Vavra</cp:lastModifiedBy>
  <cp:revision>175</cp:revision>
  <dcterms:created xsi:type="dcterms:W3CDTF">2020-03-05T17:43:00Z</dcterms:created>
  <dcterms:modified xsi:type="dcterms:W3CDTF">2020-04-02T13:15:00Z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