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61C" w:rsidRDefault="00EF761C" w:rsidP="00EF761C">
      <w:pPr>
        <w:pStyle w:val="Nadpis1"/>
      </w:pPr>
      <w:r>
        <w:t>Osvícenské dějepisectví</w:t>
      </w:r>
    </w:p>
    <w:p w:rsidR="00EF761C" w:rsidRDefault="00EF761C" w:rsidP="00EF761C"/>
    <w:p w:rsidR="00EF761C" w:rsidRDefault="00EF761C" w:rsidP="00E916A2">
      <w:pPr>
        <w:spacing w:line="360" w:lineRule="auto"/>
        <w:jc w:val="both"/>
        <w:rPr>
          <w:rFonts w:ascii="Times New Roman" w:hAnsi="Times New Roman" w:cs="Times New Roman"/>
          <w:sz w:val="28"/>
          <w:szCs w:val="28"/>
        </w:rPr>
      </w:pPr>
      <w:r w:rsidRPr="00E916A2">
        <w:rPr>
          <w:rFonts w:ascii="Times New Roman" w:hAnsi="Times New Roman" w:cs="Times New Roman"/>
          <w:sz w:val="28"/>
          <w:szCs w:val="28"/>
        </w:rPr>
        <w:t xml:space="preserve">Mnohé myšlenky přicházejícího osvícenství byly anticipovány v díle neapolského učence </w:t>
      </w:r>
      <w:proofErr w:type="spellStart"/>
      <w:r w:rsidRPr="00E916A2">
        <w:rPr>
          <w:rFonts w:ascii="Times New Roman" w:hAnsi="Times New Roman" w:cs="Times New Roman"/>
          <w:b/>
          <w:sz w:val="28"/>
          <w:szCs w:val="28"/>
        </w:rPr>
        <w:t>Giambattisty</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Vica</w:t>
      </w:r>
      <w:proofErr w:type="spellEnd"/>
      <w:r w:rsidRPr="00E916A2">
        <w:rPr>
          <w:rFonts w:ascii="Times New Roman" w:hAnsi="Times New Roman" w:cs="Times New Roman"/>
          <w:sz w:val="28"/>
          <w:szCs w:val="28"/>
        </w:rPr>
        <w:t xml:space="preserve"> (1668–1744) </w:t>
      </w:r>
      <w:r w:rsidRPr="00E916A2">
        <w:rPr>
          <w:rFonts w:ascii="Times New Roman" w:hAnsi="Times New Roman" w:cs="Times New Roman"/>
          <w:i/>
          <w:sz w:val="28"/>
          <w:szCs w:val="28"/>
        </w:rPr>
        <w:t>Nová věda</w:t>
      </w:r>
      <w:r w:rsidR="00E916A2" w:rsidRPr="00E916A2">
        <w:rPr>
          <w:rFonts w:ascii="Times New Roman" w:hAnsi="Times New Roman" w:cs="Times New Roman"/>
          <w:i/>
          <w:sz w:val="28"/>
          <w:szCs w:val="28"/>
        </w:rPr>
        <w:t xml:space="preserve"> </w:t>
      </w:r>
      <w:r w:rsidRPr="00E916A2">
        <w:rPr>
          <w:rFonts w:ascii="Times New Roman" w:hAnsi="Times New Roman" w:cs="Times New Roman"/>
          <w:i/>
          <w:sz w:val="28"/>
          <w:szCs w:val="28"/>
        </w:rPr>
        <w:t>(</w:t>
      </w:r>
      <w:proofErr w:type="spellStart"/>
      <w:r w:rsidRPr="00E916A2">
        <w:rPr>
          <w:rFonts w:ascii="Times New Roman" w:hAnsi="Times New Roman" w:cs="Times New Roman"/>
          <w:i/>
          <w:sz w:val="28"/>
          <w:szCs w:val="28"/>
        </w:rPr>
        <w:t>Cinque</w:t>
      </w:r>
      <w:proofErr w:type="spellEnd"/>
      <w:r w:rsidRPr="00E916A2">
        <w:rPr>
          <w:rFonts w:ascii="Times New Roman" w:hAnsi="Times New Roman" w:cs="Times New Roman"/>
          <w:i/>
          <w:sz w:val="28"/>
          <w:szCs w:val="28"/>
        </w:rPr>
        <w:t xml:space="preserve"> </w:t>
      </w:r>
      <w:proofErr w:type="spellStart"/>
      <w:r w:rsidRPr="00E916A2">
        <w:rPr>
          <w:rFonts w:ascii="Times New Roman" w:hAnsi="Times New Roman" w:cs="Times New Roman"/>
          <w:i/>
          <w:sz w:val="28"/>
          <w:szCs w:val="28"/>
        </w:rPr>
        <w:t>libri</w:t>
      </w:r>
      <w:proofErr w:type="spellEnd"/>
      <w:r w:rsidRPr="00E916A2">
        <w:rPr>
          <w:rFonts w:ascii="Times New Roman" w:hAnsi="Times New Roman" w:cs="Times New Roman"/>
          <w:i/>
          <w:sz w:val="28"/>
          <w:szCs w:val="28"/>
        </w:rPr>
        <w:t xml:space="preserve"> dei </w:t>
      </w:r>
      <w:proofErr w:type="spellStart"/>
      <w:r w:rsidRPr="00E916A2">
        <w:rPr>
          <w:rFonts w:ascii="Times New Roman" w:hAnsi="Times New Roman" w:cs="Times New Roman"/>
          <w:i/>
          <w:sz w:val="28"/>
          <w:szCs w:val="28"/>
        </w:rPr>
        <w:t>principi</w:t>
      </w:r>
      <w:proofErr w:type="spellEnd"/>
      <w:r w:rsidRPr="00E916A2">
        <w:rPr>
          <w:rFonts w:ascii="Times New Roman" w:hAnsi="Times New Roman" w:cs="Times New Roman"/>
          <w:i/>
          <w:sz w:val="28"/>
          <w:szCs w:val="28"/>
        </w:rPr>
        <w:t xml:space="preserve"> di una </w:t>
      </w:r>
      <w:proofErr w:type="spellStart"/>
      <w:r w:rsidRPr="00E916A2">
        <w:rPr>
          <w:rFonts w:ascii="Times New Roman" w:hAnsi="Times New Roman" w:cs="Times New Roman"/>
          <w:i/>
          <w:sz w:val="28"/>
          <w:szCs w:val="28"/>
        </w:rPr>
        <w:t>scienza</w:t>
      </w:r>
      <w:proofErr w:type="spellEnd"/>
      <w:r w:rsidRPr="00E916A2">
        <w:rPr>
          <w:rFonts w:ascii="Times New Roman" w:hAnsi="Times New Roman" w:cs="Times New Roman"/>
          <w:i/>
          <w:sz w:val="28"/>
          <w:szCs w:val="28"/>
        </w:rPr>
        <w:t xml:space="preserve"> </w:t>
      </w:r>
      <w:proofErr w:type="spellStart"/>
      <w:r w:rsidRPr="00E916A2">
        <w:rPr>
          <w:rFonts w:ascii="Times New Roman" w:hAnsi="Times New Roman" w:cs="Times New Roman"/>
          <w:i/>
          <w:sz w:val="28"/>
          <w:szCs w:val="28"/>
        </w:rPr>
        <w:t>nuova</w:t>
      </w:r>
      <w:proofErr w:type="spellEnd"/>
      <w:r w:rsidRPr="00E916A2">
        <w:rPr>
          <w:rFonts w:ascii="Times New Roman" w:hAnsi="Times New Roman" w:cs="Times New Roman"/>
          <w:i/>
          <w:sz w:val="28"/>
          <w:szCs w:val="28"/>
        </w:rPr>
        <w:t>,</w:t>
      </w:r>
      <w:r w:rsidRPr="00E916A2">
        <w:rPr>
          <w:rFonts w:ascii="Times New Roman" w:hAnsi="Times New Roman" w:cs="Times New Roman"/>
          <w:sz w:val="28"/>
          <w:szCs w:val="28"/>
        </w:rPr>
        <w:t xml:space="preserve"> 1730), které v sobě mísí starší přístupy s novými nápady. </w:t>
      </w:r>
      <w:proofErr w:type="spellStart"/>
      <w:r w:rsidRPr="00E916A2">
        <w:rPr>
          <w:rFonts w:ascii="Times New Roman" w:hAnsi="Times New Roman" w:cs="Times New Roman"/>
          <w:sz w:val="28"/>
          <w:szCs w:val="28"/>
        </w:rPr>
        <w:t>Vico</w:t>
      </w:r>
      <w:proofErr w:type="spellEnd"/>
      <w:r w:rsidRPr="00E916A2">
        <w:rPr>
          <w:rFonts w:ascii="Times New Roman" w:hAnsi="Times New Roman" w:cs="Times New Roman"/>
          <w:sz w:val="28"/>
          <w:szCs w:val="28"/>
        </w:rPr>
        <w:t xml:space="preserve"> patřil k pečlivým čtenářům Descartových spisů, jejichž myšlenky kriticky promýšlel, jeho metodu vyvozovanou z  geometrické analýzy však nepřijal. </w:t>
      </w:r>
      <w:r w:rsidRPr="00E916A2">
        <w:rPr>
          <w:rFonts w:ascii="Times New Roman" w:hAnsi="Times New Roman" w:cs="Times New Roman"/>
          <w:i/>
          <w:sz w:val="28"/>
          <w:szCs w:val="28"/>
        </w:rPr>
        <w:t>Nová věda</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představuje pokus o komplexní uchopení světa včetně jeho dějin, jež </w:t>
      </w:r>
      <w:proofErr w:type="spellStart"/>
      <w:r w:rsidRPr="00E916A2">
        <w:rPr>
          <w:rFonts w:ascii="Times New Roman" w:hAnsi="Times New Roman" w:cs="Times New Roman"/>
          <w:sz w:val="28"/>
          <w:szCs w:val="28"/>
        </w:rPr>
        <w:t>Vico</w:t>
      </w:r>
      <w:proofErr w:type="spellEnd"/>
      <w:r w:rsidRPr="00E916A2">
        <w:rPr>
          <w:rFonts w:ascii="Times New Roman" w:hAnsi="Times New Roman" w:cs="Times New Roman"/>
          <w:sz w:val="28"/>
          <w:szCs w:val="28"/>
        </w:rPr>
        <w:t xml:space="preserve"> tradičně dělil na tři období, velmi netradiční naopak byla jeho snaha formulovat v těchto obdobích (tj. božském, </w:t>
      </w:r>
      <w:proofErr w:type="spellStart"/>
      <w:r w:rsidRPr="00E916A2">
        <w:rPr>
          <w:rFonts w:ascii="Times New Roman" w:hAnsi="Times New Roman" w:cs="Times New Roman"/>
          <w:sz w:val="28"/>
          <w:szCs w:val="28"/>
        </w:rPr>
        <w:t>hérojském</w:t>
      </w:r>
      <w:proofErr w:type="spellEnd"/>
      <w:r w:rsidRPr="00E916A2">
        <w:rPr>
          <w:rFonts w:ascii="Times New Roman" w:hAnsi="Times New Roman" w:cs="Times New Roman"/>
          <w:sz w:val="28"/>
          <w:szCs w:val="28"/>
        </w:rPr>
        <w:t xml:space="preserve"> a lidském) obecné zákonitosti, které provázejí vývoj každého národa. </w:t>
      </w:r>
      <w:proofErr w:type="spellStart"/>
      <w:r w:rsidRPr="00E916A2">
        <w:rPr>
          <w:rFonts w:ascii="Times New Roman" w:hAnsi="Times New Roman" w:cs="Times New Roman"/>
          <w:sz w:val="28"/>
          <w:szCs w:val="28"/>
        </w:rPr>
        <w:t>Vicovy</w:t>
      </w:r>
      <w:proofErr w:type="spellEnd"/>
      <w:r w:rsidRPr="00E916A2">
        <w:rPr>
          <w:rFonts w:ascii="Times New Roman" w:hAnsi="Times New Roman" w:cs="Times New Roman"/>
          <w:sz w:val="28"/>
          <w:szCs w:val="28"/>
        </w:rPr>
        <w:t xml:space="preserve"> myšlenky ve své době velkou odezvu nenalezly, hledání obecných principů a zákonitostí v  dějinách však patřilo k  hlavním rysům dějepisných prací přicházejícího osvícenství. Bez ohledu na souhlas s  Descartovými myšlenkami, či jejich odmítání, pohled na svět jako výtvor božského mechanika, představy o jeho řiditelnosti prostřednictvím správného seřízení komplikovaného mechanismu, začínaly v dobovém intelektuálním milieu převládat.</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Význam francouzského osvícenství pro dějepisectví lze možná relativizovat, ne však zcela zpochybnit. Poslední desetiletí starého režimu ve Francii se, jak ukázal už </w:t>
      </w:r>
      <w:r w:rsidRPr="00E916A2">
        <w:rPr>
          <w:rFonts w:ascii="Times New Roman" w:hAnsi="Times New Roman" w:cs="Times New Roman"/>
          <w:b/>
          <w:sz w:val="28"/>
          <w:szCs w:val="28"/>
        </w:rPr>
        <w:t xml:space="preserve">Alexis de </w:t>
      </w:r>
      <w:proofErr w:type="spellStart"/>
      <w:r w:rsidRPr="00E916A2">
        <w:rPr>
          <w:rFonts w:ascii="Times New Roman" w:hAnsi="Times New Roman" w:cs="Times New Roman"/>
          <w:b/>
          <w:sz w:val="28"/>
          <w:szCs w:val="28"/>
        </w:rPr>
        <w:t>Tocqueville</w:t>
      </w:r>
      <w:proofErr w:type="spellEnd"/>
      <w:r w:rsidRPr="00E916A2">
        <w:rPr>
          <w:rFonts w:ascii="Times New Roman" w:hAnsi="Times New Roman" w:cs="Times New Roman"/>
          <w:sz w:val="28"/>
          <w:szCs w:val="28"/>
        </w:rPr>
        <w:t xml:space="preserve">, nesla ve znamení protichůdných tendencí, jež sice brzdily racionalizaci společnosti, vytvářely však příhodné intelektuální klima, ze kterého se šířily podněty dál do Evropy. Podobně jako intelektuální spor jsou živnou půdou každé inovace myšlenkové výměny, které se nyní široce rozvíjely a byly podpořeny během napoleonských válek, zvláště tam, kde byly do francouzských vojsk vkládány naděje na zisk národní samostatnosti. Stejně jako v období humanismu i nyní vznikaly učené společnosti, někdy oficiálně, někdy jen nakrátko, nezřídka v </w:t>
      </w:r>
      <w:proofErr w:type="spellStart"/>
      <w:proofErr w:type="gramStart"/>
      <w:r w:rsidRPr="00E916A2">
        <w:rPr>
          <w:rFonts w:ascii="Times New Roman" w:hAnsi="Times New Roman" w:cs="Times New Roman"/>
          <w:sz w:val="28"/>
          <w:szCs w:val="28"/>
        </w:rPr>
        <w:t>poloutajení</w:t>
      </w:r>
      <w:proofErr w:type="spellEnd"/>
      <w:proofErr w:type="gramEnd"/>
      <w:r w:rsidRPr="00E916A2">
        <w:rPr>
          <w:rFonts w:ascii="Times New Roman" w:hAnsi="Times New Roman" w:cs="Times New Roman"/>
          <w:sz w:val="28"/>
          <w:szCs w:val="28"/>
        </w:rPr>
        <w:t xml:space="preserve">. I když následná restaurace obnovila hranice, zůstávají tyto společnosti intelektuálními centry, jejich členové se navzájem podporují a při neexistenci odborných časopisů si poskytují první kritické publikum pro </w:t>
      </w:r>
      <w:r w:rsidRPr="00E916A2">
        <w:rPr>
          <w:rFonts w:ascii="Times New Roman" w:hAnsi="Times New Roman" w:cs="Times New Roman"/>
          <w:sz w:val="28"/>
          <w:szCs w:val="28"/>
        </w:rPr>
        <w:lastRenderedPageBreak/>
        <w:t>zveřejňované nebo jen zamýšlené práce. Přes všechen esprit a duchaplnost osvícenských kritik jsou nyní rozvíjeny hlavně kriticko-erudovaný a politicko-filosofický model dějepisectví, literární začíná být pomalu opouštěn, což ale v žádném případě neznamená, že by osvícenci psali nudně.</w:t>
      </w:r>
      <w:r w:rsidR="00E916A2">
        <w:rPr>
          <w:rFonts w:ascii="Times New Roman" w:hAnsi="Times New Roman" w:cs="Times New Roman"/>
          <w:sz w:val="28"/>
          <w:szCs w:val="28"/>
        </w:rPr>
        <w:t xml:space="preserve"> Politicko-filoz</w:t>
      </w:r>
      <w:r w:rsidRPr="00E916A2">
        <w:rPr>
          <w:rFonts w:ascii="Times New Roman" w:hAnsi="Times New Roman" w:cs="Times New Roman"/>
          <w:sz w:val="28"/>
          <w:szCs w:val="28"/>
        </w:rPr>
        <w:t xml:space="preserve">ofický model našel velkého autora v nobilitovaném vzdělanci. Právník a aktivní politik Charles Louis de </w:t>
      </w:r>
      <w:proofErr w:type="spellStart"/>
      <w:r w:rsidRPr="00E916A2">
        <w:rPr>
          <w:rFonts w:ascii="Times New Roman" w:hAnsi="Times New Roman" w:cs="Times New Roman"/>
          <w:sz w:val="28"/>
          <w:szCs w:val="28"/>
        </w:rPr>
        <w:t>Secondat</w:t>
      </w:r>
      <w:proofErr w:type="spellEnd"/>
      <w:r w:rsidRPr="00E916A2">
        <w:rPr>
          <w:rFonts w:ascii="Times New Roman" w:hAnsi="Times New Roman" w:cs="Times New Roman"/>
          <w:sz w:val="28"/>
          <w:szCs w:val="28"/>
        </w:rPr>
        <w:t xml:space="preserve">, baron de La </w:t>
      </w:r>
      <w:proofErr w:type="spellStart"/>
      <w:r w:rsidRPr="00E916A2">
        <w:rPr>
          <w:rFonts w:ascii="Times New Roman" w:hAnsi="Times New Roman" w:cs="Times New Roman"/>
          <w:sz w:val="28"/>
          <w:szCs w:val="28"/>
        </w:rPr>
        <w:t>Brède</w:t>
      </w:r>
      <w:proofErr w:type="spellEnd"/>
      <w:r w:rsidRPr="00E916A2">
        <w:rPr>
          <w:rFonts w:ascii="Times New Roman" w:hAnsi="Times New Roman" w:cs="Times New Roman"/>
          <w:sz w:val="28"/>
          <w:szCs w:val="28"/>
        </w:rPr>
        <w:t xml:space="preserve"> a</w:t>
      </w:r>
      <w:r w:rsidRPr="00E916A2">
        <w:rPr>
          <w:rFonts w:ascii="Times New Roman" w:hAnsi="Times New Roman" w:cs="Times New Roman"/>
          <w:b/>
          <w:sz w:val="28"/>
          <w:szCs w:val="28"/>
        </w:rPr>
        <w:t xml:space="preserve"> de </w:t>
      </w:r>
      <w:proofErr w:type="spellStart"/>
      <w:r w:rsidRPr="00E916A2">
        <w:rPr>
          <w:rFonts w:ascii="Times New Roman" w:hAnsi="Times New Roman" w:cs="Times New Roman"/>
          <w:b/>
          <w:sz w:val="28"/>
          <w:szCs w:val="28"/>
        </w:rPr>
        <w:t>Montesquieu</w:t>
      </w:r>
      <w:proofErr w:type="spellEnd"/>
      <w:r w:rsidRPr="00E916A2">
        <w:rPr>
          <w:rFonts w:ascii="Times New Roman" w:hAnsi="Times New Roman" w:cs="Times New Roman"/>
          <w:b/>
          <w:sz w:val="28"/>
          <w:szCs w:val="28"/>
        </w:rPr>
        <w:t xml:space="preserve"> </w:t>
      </w:r>
      <w:r w:rsidRPr="00E916A2">
        <w:rPr>
          <w:rFonts w:ascii="Times New Roman" w:hAnsi="Times New Roman" w:cs="Times New Roman"/>
          <w:sz w:val="28"/>
          <w:szCs w:val="28"/>
        </w:rPr>
        <w:t xml:space="preserve">(1689–1755), otevřel svým pojednáním </w:t>
      </w:r>
      <w:r w:rsidRPr="00E916A2">
        <w:rPr>
          <w:rFonts w:ascii="Times New Roman" w:hAnsi="Times New Roman" w:cs="Times New Roman"/>
          <w:i/>
          <w:sz w:val="28"/>
          <w:szCs w:val="28"/>
        </w:rPr>
        <w:t>Duch zákonů</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nové pole bádání. Umění politiky přestává být chápáno jako umění velkého jedince vládnout podle předpokládaných obecných zákonitostí, nýbrž je zde pokládána otázka stanovování norem a jejich vyrůstání z  charakteru národů, jenž se zdá být determinantem dějin. </w:t>
      </w:r>
      <w:proofErr w:type="spellStart"/>
      <w:r w:rsidRPr="00E916A2">
        <w:rPr>
          <w:rFonts w:ascii="Times New Roman" w:hAnsi="Times New Roman" w:cs="Times New Roman"/>
          <w:sz w:val="28"/>
          <w:szCs w:val="28"/>
        </w:rPr>
        <w:t>Montesquieu</w:t>
      </w:r>
      <w:proofErr w:type="spellEnd"/>
      <w:r w:rsidRPr="00E916A2">
        <w:rPr>
          <w:rFonts w:ascii="Times New Roman" w:hAnsi="Times New Roman" w:cs="Times New Roman"/>
          <w:sz w:val="28"/>
          <w:szCs w:val="28"/>
        </w:rPr>
        <w:t xml:space="preserve"> jako jeden z prvních přestával vidět otázku zločinu a trestu jako ontologickou záležitost, což stálo u zrodu velké debaty o povaze zákonů a formulaci nových trestních ustanovení na sklonku 18. a v 19. století. Jeho dílo v konečném výsledku směřuje ke snaze o racionalizaci vlády a víře, že v takovém případě se přítomnost a její dějiny změní k lepšímu. Opačný příklad ukázal v druhé velké práci o příčinách velikosti a úpadku antického Říma.</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Také další významní osvícenští autoři nepatřili k „čistým“ historikům. Přední místo mezi nimi má </w:t>
      </w:r>
      <w:proofErr w:type="spellStart"/>
      <w:r w:rsidRPr="00E916A2">
        <w:rPr>
          <w:rFonts w:ascii="Times New Roman" w:hAnsi="Times New Roman" w:cs="Times New Roman"/>
          <w:b/>
          <w:sz w:val="28"/>
          <w:szCs w:val="28"/>
        </w:rPr>
        <w:t>François</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Arouet</w:t>
      </w:r>
      <w:proofErr w:type="spellEnd"/>
      <w:r w:rsidRPr="00E916A2">
        <w:rPr>
          <w:rFonts w:ascii="Times New Roman" w:hAnsi="Times New Roman" w:cs="Times New Roman"/>
          <w:sz w:val="28"/>
          <w:szCs w:val="28"/>
        </w:rPr>
        <w:t xml:space="preserve">, tedy </w:t>
      </w:r>
      <w:proofErr w:type="spellStart"/>
      <w:r w:rsidRPr="00E916A2">
        <w:rPr>
          <w:rFonts w:ascii="Times New Roman" w:hAnsi="Times New Roman" w:cs="Times New Roman"/>
          <w:b/>
          <w:sz w:val="28"/>
          <w:szCs w:val="28"/>
        </w:rPr>
        <w:t>Voltaire</w:t>
      </w:r>
      <w:proofErr w:type="spellEnd"/>
      <w:r w:rsidRPr="00E916A2">
        <w:rPr>
          <w:rFonts w:ascii="Times New Roman" w:hAnsi="Times New Roman" w:cs="Times New Roman"/>
          <w:sz w:val="28"/>
          <w:szCs w:val="28"/>
        </w:rPr>
        <w:t xml:space="preserve"> (1694–1778). Základním žánrem, v němž obohatil dějepisné výklady, byl životopis, a to velkých panovníků. Proti švédskému králi Karlu XII. a postavil Petra Velikého, po </w:t>
      </w:r>
      <w:r w:rsidRPr="00E916A2">
        <w:rPr>
          <w:rFonts w:ascii="Times New Roman" w:hAnsi="Times New Roman" w:cs="Times New Roman"/>
          <w:i/>
          <w:sz w:val="28"/>
          <w:szCs w:val="28"/>
        </w:rPr>
        <w:t>Století Ludvíka XIV</w:t>
      </w:r>
      <w:r w:rsidRPr="00E916A2">
        <w:rPr>
          <w:rFonts w:ascii="Times New Roman" w:hAnsi="Times New Roman" w:cs="Times New Roman"/>
          <w:sz w:val="28"/>
          <w:szCs w:val="28"/>
        </w:rPr>
        <w:t xml:space="preserve">. následovalo </w:t>
      </w:r>
      <w:r w:rsidRPr="00E916A2">
        <w:rPr>
          <w:rFonts w:ascii="Times New Roman" w:hAnsi="Times New Roman" w:cs="Times New Roman"/>
          <w:i/>
          <w:sz w:val="28"/>
          <w:szCs w:val="28"/>
        </w:rPr>
        <w:t>Století Ludvíka XV.</w:t>
      </w:r>
      <w:r w:rsidR="00E916A2">
        <w:rPr>
          <w:rFonts w:ascii="Times New Roman" w:hAnsi="Times New Roman" w:cs="Times New Roman"/>
          <w:i/>
          <w:sz w:val="28"/>
          <w:szCs w:val="28"/>
        </w:rPr>
        <w:t xml:space="preserve"> </w:t>
      </w:r>
      <w:r w:rsidRPr="00E916A2">
        <w:rPr>
          <w:rFonts w:ascii="Times New Roman" w:hAnsi="Times New Roman" w:cs="Times New Roman"/>
          <w:sz w:val="28"/>
          <w:szCs w:val="28"/>
        </w:rPr>
        <w:t xml:space="preserve">Jejich souborné vydání opatřil předmluvou </w:t>
      </w:r>
      <w:r w:rsidRPr="00E916A2">
        <w:rPr>
          <w:rFonts w:ascii="Times New Roman" w:hAnsi="Times New Roman" w:cs="Times New Roman"/>
          <w:i/>
          <w:sz w:val="28"/>
          <w:szCs w:val="28"/>
        </w:rPr>
        <w:t>Pojednání o mravech a duchu národů</w:t>
      </w:r>
      <w:r w:rsidRPr="00E916A2">
        <w:rPr>
          <w:rFonts w:ascii="Times New Roman" w:hAnsi="Times New Roman" w:cs="Times New Roman"/>
          <w:sz w:val="28"/>
          <w:szCs w:val="28"/>
        </w:rPr>
        <w:t xml:space="preserve">, kde se pokusil nastínit rámec obecných dějin od Karla Velikého do Ludvíka XIII. a vytvořit universální dějinné schéma, v němž ústřední roli hraje lidský rozum a jeho úspěšný postup dějinami, přičemž jedním z  nejdůležitějších hodnotících kritérií je kulturní vyspělost společnosti. </w:t>
      </w:r>
      <w:proofErr w:type="spellStart"/>
      <w:r w:rsidRPr="00E916A2">
        <w:rPr>
          <w:rFonts w:ascii="Times New Roman" w:hAnsi="Times New Roman" w:cs="Times New Roman"/>
          <w:sz w:val="28"/>
          <w:szCs w:val="28"/>
        </w:rPr>
        <w:t>Voltaire</w:t>
      </w:r>
      <w:proofErr w:type="spellEnd"/>
      <w:r w:rsidRPr="00E916A2">
        <w:rPr>
          <w:rFonts w:ascii="Times New Roman" w:hAnsi="Times New Roman" w:cs="Times New Roman"/>
          <w:sz w:val="28"/>
          <w:szCs w:val="28"/>
        </w:rPr>
        <w:t xml:space="preserve"> nebyl erudovaný kritik, odmítal faktografickou pedanterii a v souladu se svým postulátem rozumu se po</w:t>
      </w:r>
      <w:r w:rsidR="00E916A2">
        <w:rPr>
          <w:rFonts w:ascii="Times New Roman" w:hAnsi="Times New Roman" w:cs="Times New Roman"/>
          <w:sz w:val="28"/>
          <w:szCs w:val="28"/>
        </w:rPr>
        <w:t>stavil do pozice historika-filoz</w:t>
      </w:r>
      <w:r w:rsidRPr="00E916A2">
        <w:rPr>
          <w:rFonts w:ascii="Times New Roman" w:hAnsi="Times New Roman" w:cs="Times New Roman"/>
          <w:sz w:val="28"/>
          <w:szCs w:val="28"/>
        </w:rPr>
        <w:t xml:space="preserve">ofa. V tomto směru se jej snažil následovat jeho životopisec a skvělý matematik markýz </w:t>
      </w:r>
      <w:r w:rsidRPr="00E916A2">
        <w:rPr>
          <w:rFonts w:ascii="Times New Roman" w:hAnsi="Times New Roman" w:cs="Times New Roman"/>
          <w:b/>
          <w:sz w:val="28"/>
          <w:szCs w:val="28"/>
        </w:rPr>
        <w:t xml:space="preserve">de </w:t>
      </w:r>
      <w:proofErr w:type="spellStart"/>
      <w:r w:rsidRPr="00E916A2">
        <w:rPr>
          <w:rFonts w:ascii="Times New Roman" w:hAnsi="Times New Roman" w:cs="Times New Roman"/>
          <w:b/>
          <w:sz w:val="28"/>
          <w:szCs w:val="28"/>
        </w:rPr>
        <w:t>Condorcet</w:t>
      </w:r>
      <w:proofErr w:type="spellEnd"/>
      <w:r w:rsidRPr="00E916A2">
        <w:rPr>
          <w:rFonts w:ascii="Times New Roman" w:hAnsi="Times New Roman" w:cs="Times New Roman"/>
          <w:sz w:val="28"/>
          <w:szCs w:val="28"/>
        </w:rPr>
        <w:t xml:space="preserve"> s </w:t>
      </w:r>
      <w:r w:rsidRPr="00E916A2">
        <w:rPr>
          <w:rFonts w:ascii="Times New Roman" w:hAnsi="Times New Roman" w:cs="Times New Roman"/>
          <w:i/>
          <w:sz w:val="28"/>
          <w:szCs w:val="28"/>
        </w:rPr>
        <w:t>Pokusem o historický obraz pokroku lidského ducha</w:t>
      </w:r>
      <w:r w:rsidRPr="00E916A2">
        <w:rPr>
          <w:rFonts w:ascii="Times New Roman" w:hAnsi="Times New Roman" w:cs="Times New Roman"/>
          <w:sz w:val="28"/>
          <w:szCs w:val="28"/>
        </w:rPr>
        <w:t xml:space="preserve"> (1795), pokoušející se též o co možná </w:t>
      </w:r>
      <w:r w:rsidRPr="00E916A2">
        <w:rPr>
          <w:rFonts w:ascii="Times New Roman" w:hAnsi="Times New Roman" w:cs="Times New Roman"/>
          <w:sz w:val="28"/>
          <w:szCs w:val="28"/>
        </w:rPr>
        <w:lastRenderedPageBreak/>
        <w:t>exaktní stanovení kulturní „stupnice“ národů.</w:t>
      </w:r>
      <w:r w:rsidR="00E916A2">
        <w:rPr>
          <w:rFonts w:ascii="Times New Roman" w:hAnsi="Times New Roman" w:cs="Times New Roman"/>
          <w:sz w:val="28"/>
          <w:szCs w:val="28"/>
        </w:rPr>
        <w:t xml:space="preserve"> </w:t>
      </w:r>
      <w:r w:rsidRPr="00E916A2">
        <w:rPr>
          <w:rFonts w:ascii="Times New Roman" w:hAnsi="Times New Roman" w:cs="Times New Roman"/>
          <w:sz w:val="28"/>
          <w:szCs w:val="28"/>
        </w:rPr>
        <w:t xml:space="preserve">Osvícenství nepatří jen k  Francii, ostatní země možná zaostávaly v  espritu, nikoli v kvalitě vznikajících historických prací. Pozornost si zaslouží historické úvahy </w:t>
      </w:r>
      <w:r w:rsidRPr="00E916A2">
        <w:rPr>
          <w:rFonts w:ascii="Times New Roman" w:hAnsi="Times New Roman" w:cs="Times New Roman"/>
          <w:b/>
          <w:sz w:val="28"/>
          <w:szCs w:val="28"/>
        </w:rPr>
        <w:t>Johanna Wolfganga von Goethe</w:t>
      </w:r>
      <w:r w:rsidRPr="00E916A2">
        <w:rPr>
          <w:rFonts w:ascii="Times New Roman" w:hAnsi="Times New Roman" w:cs="Times New Roman"/>
          <w:sz w:val="28"/>
          <w:szCs w:val="28"/>
        </w:rPr>
        <w:t xml:space="preserve"> či </w:t>
      </w:r>
      <w:r w:rsidRPr="00E916A2">
        <w:rPr>
          <w:rFonts w:ascii="Times New Roman" w:hAnsi="Times New Roman" w:cs="Times New Roman"/>
          <w:b/>
          <w:sz w:val="28"/>
          <w:szCs w:val="28"/>
        </w:rPr>
        <w:t>Friedricha Schillera</w:t>
      </w:r>
      <w:r w:rsidRPr="00E916A2">
        <w:rPr>
          <w:rFonts w:ascii="Times New Roman" w:hAnsi="Times New Roman" w:cs="Times New Roman"/>
          <w:sz w:val="28"/>
          <w:szCs w:val="28"/>
        </w:rPr>
        <w:t xml:space="preserve">, alespoň jménem by měli být zmíněni </w:t>
      </w:r>
      <w:r w:rsidRPr="00E916A2">
        <w:rPr>
          <w:rFonts w:ascii="Times New Roman" w:hAnsi="Times New Roman" w:cs="Times New Roman"/>
          <w:b/>
          <w:sz w:val="28"/>
          <w:szCs w:val="28"/>
        </w:rPr>
        <w:t>Edward Gibbon</w:t>
      </w:r>
      <w:r w:rsidRPr="00E916A2">
        <w:rPr>
          <w:rFonts w:ascii="Times New Roman" w:hAnsi="Times New Roman" w:cs="Times New Roman"/>
          <w:sz w:val="28"/>
          <w:szCs w:val="28"/>
        </w:rPr>
        <w:t xml:space="preserve"> či </w:t>
      </w:r>
      <w:r w:rsidRPr="00E916A2">
        <w:rPr>
          <w:rFonts w:ascii="Times New Roman" w:hAnsi="Times New Roman" w:cs="Times New Roman"/>
          <w:b/>
          <w:sz w:val="28"/>
          <w:szCs w:val="28"/>
        </w:rPr>
        <w:t xml:space="preserve">William </w:t>
      </w:r>
      <w:proofErr w:type="spellStart"/>
      <w:r w:rsidRPr="00E916A2">
        <w:rPr>
          <w:rFonts w:ascii="Times New Roman" w:hAnsi="Times New Roman" w:cs="Times New Roman"/>
          <w:b/>
          <w:sz w:val="28"/>
          <w:szCs w:val="28"/>
        </w:rPr>
        <w:t>Robertson</w:t>
      </w:r>
      <w:proofErr w:type="spellEnd"/>
      <w:r w:rsidRPr="00E916A2">
        <w:rPr>
          <w:rFonts w:ascii="Times New Roman" w:hAnsi="Times New Roman" w:cs="Times New Roman"/>
          <w:sz w:val="28"/>
          <w:szCs w:val="28"/>
        </w:rPr>
        <w:t xml:space="preserve"> v Anglii a ve Skotsku, v Itálii žijící </w:t>
      </w:r>
      <w:r w:rsidRPr="00E916A2">
        <w:rPr>
          <w:rFonts w:ascii="Times New Roman" w:hAnsi="Times New Roman" w:cs="Times New Roman"/>
          <w:b/>
          <w:sz w:val="28"/>
          <w:szCs w:val="28"/>
        </w:rPr>
        <w:t xml:space="preserve">Němec Hans Joachim </w:t>
      </w:r>
      <w:proofErr w:type="spellStart"/>
      <w:r w:rsidRPr="00E916A2">
        <w:rPr>
          <w:rFonts w:ascii="Times New Roman" w:hAnsi="Times New Roman" w:cs="Times New Roman"/>
          <w:b/>
          <w:sz w:val="28"/>
          <w:szCs w:val="28"/>
        </w:rPr>
        <w:t>Winckelmann</w:t>
      </w:r>
      <w:proofErr w:type="spellEnd"/>
      <w:r w:rsidRPr="00E916A2">
        <w:rPr>
          <w:rFonts w:ascii="Times New Roman" w:hAnsi="Times New Roman" w:cs="Times New Roman"/>
          <w:b/>
          <w:sz w:val="28"/>
          <w:szCs w:val="28"/>
        </w:rPr>
        <w:t xml:space="preserve">, Vasilij </w:t>
      </w:r>
      <w:proofErr w:type="spellStart"/>
      <w:r w:rsidRPr="00E916A2">
        <w:rPr>
          <w:rFonts w:ascii="Times New Roman" w:hAnsi="Times New Roman" w:cs="Times New Roman"/>
          <w:b/>
          <w:sz w:val="28"/>
          <w:szCs w:val="28"/>
        </w:rPr>
        <w:t>Nikitič</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Tatiščev</w:t>
      </w:r>
      <w:proofErr w:type="spellEnd"/>
      <w:r w:rsidRPr="00E916A2">
        <w:rPr>
          <w:rFonts w:ascii="Times New Roman" w:hAnsi="Times New Roman" w:cs="Times New Roman"/>
          <w:b/>
          <w:sz w:val="28"/>
          <w:szCs w:val="28"/>
        </w:rPr>
        <w:t xml:space="preserve"> v Rusku nebo </w:t>
      </w:r>
      <w:proofErr w:type="spellStart"/>
      <w:r w:rsidRPr="00E916A2">
        <w:rPr>
          <w:rFonts w:ascii="Times New Roman" w:hAnsi="Times New Roman" w:cs="Times New Roman"/>
          <w:b/>
          <w:sz w:val="28"/>
          <w:szCs w:val="28"/>
        </w:rPr>
        <w:t>Gelasius</w:t>
      </w:r>
      <w:proofErr w:type="spellEnd"/>
      <w:r w:rsidRPr="00E916A2">
        <w:rPr>
          <w:rFonts w:ascii="Times New Roman" w:hAnsi="Times New Roman" w:cs="Times New Roman"/>
          <w:b/>
          <w:sz w:val="28"/>
          <w:szCs w:val="28"/>
        </w:rPr>
        <w:t xml:space="preserve"> </w:t>
      </w:r>
      <w:proofErr w:type="spellStart"/>
      <w:r w:rsidRPr="00E916A2">
        <w:rPr>
          <w:rFonts w:ascii="Times New Roman" w:hAnsi="Times New Roman" w:cs="Times New Roman"/>
          <w:b/>
          <w:sz w:val="28"/>
          <w:szCs w:val="28"/>
        </w:rPr>
        <w:t>Dobner</w:t>
      </w:r>
      <w:proofErr w:type="spellEnd"/>
      <w:r w:rsidRPr="00E916A2">
        <w:rPr>
          <w:rFonts w:ascii="Times New Roman" w:hAnsi="Times New Roman" w:cs="Times New Roman"/>
          <w:sz w:val="28"/>
          <w:szCs w:val="28"/>
        </w:rPr>
        <w:t xml:space="preserve"> a </w:t>
      </w:r>
      <w:r w:rsidRPr="00E916A2">
        <w:rPr>
          <w:rFonts w:ascii="Times New Roman" w:hAnsi="Times New Roman" w:cs="Times New Roman"/>
          <w:b/>
          <w:sz w:val="28"/>
          <w:szCs w:val="28"/>
        </w:rPr>
        <w:t>Josef Dobrovský</w:t>
      </w:r>
      <w:r w:rsidRPr="00E916A2">
        <w:rPr>
          <w:rFonts w:ascii="Times New Roman" w:hAnsi="Times New Roman" w:cs="Times New Roman"/>
          <w:sz w:val="28"/>
          <w:szCs w:val="28"/>
        </w:rPr>
        <w:t xml:space="preserve"> u nás, ale stejně tak i řada dalších autorů. Počínaje osvícenstvím jsme svědky velkého rozmachu dějepisné produkce, jak </w:t>
      </w:r>
      <w:proofErr w:type="spellStart"/>
      <w:r w:rsidRPr="00E916A2">
        <w:rPr>
          <w:rFonts w:ascii="Times New Roman" w:hAnsi="Times New Roman" w:cs="Times New Roman"/>
          <w:sz w:val="28"/>
          <w:szCs w:val="28"/>
        </w:rPr>
        <w:t>kritické-pramenovědné</w:t>
      </w:r>
      <w:proofErr w:type="spellEnd"/>
      <w:r w:rsidRPr="00E916A2">
        <w:rPr>
          <w:rFonts w:ascii="Times New Roman" w:hAnsi="Times New Roman" w:cs="Times New Roman"/>
          <w:sz w:val="28"/>
          <w:szCs w:val="28"/>
        </w:rPr>
        <w:t xml:space="preserve">, tak </w:t>
      </w:r>
      <w:proofErr w:type="spellStart"/>
      <w:r w:rsidRPr="00E916A2">
        <w:rPr>
          <w:rFonts w:ascii="Times New Roman" w:hAnsi="Times New Roman" w:cs="Times New Roman"/>
          <w:sz w:val="28"/>
          <w:szCs w:val="28"/>
        </w:rPr>
        <w:t>syntetické</w:t>
      </w:r>
      <w:r w:rsidR="00E916A2">
        <w:rPr>
          <w:rFonts w:ascii="Times New Roman" w:hAnsi="Times New Roman" w:cs="Times New Roman"/>
          <w:sz w:val="28"/>
          <w:szCs w:val="28"/>
        </w:rPr>
        <w:t>-</w:t>
      </w:r>
      <w:r w:rsidRPr="00E916A2">
        <w:rPr>
          <w:rFonts w:ascii="Times New Roman" w:hAnsi="Times New Roman" w:cs="Times New Roman"/>
          <w:sz w:val="28"/>
          <w:szCs w:val="28"/>
        </w:rPr>
        <w:t>filosofující</w:t>
      </w:r>
      <w:proofErr w:type="spellEnd"/>
      <w:r w:rsidRPr="00E916A2">
        <w:rPr>
          <w:rFonts w:ascii="Times New Roman" w:hAnsi="Times New Roman" w:cs="Times New Roman"/>
          <w:sz w:val="28"/>
          <w:szCs w:val="28"/>
        </w:rPr>
        <w:t xml:space="preserve">. Na jedné straně precizování metod kritiky pramenů, na straně druhé smělé konstrukce vývoje lidstva a hledání obecných zákonitostí v tomto vývoji, mechanismů, jež do svého stroje vložil nebeský hodinář, který již jen přihlíží pozemským dějům jako „skrytý Bůh“, Deus </w:t>
      </w:r>
      <w:proofErr w:type="spellStart"/>
      <w:r w:rsidRPr="00E916A2">
        <w:rPr>
          <w:rFonts w:ascii="Times New Roman" w:hAnsi="Times New Roman" w:cs="Times New Roman"/>
          <w:sz w:val="28"/>
          <w:szCs w:val="28"/>
        </w:rPr>
        <w:t>absconditus</w:t>
      </w:r>
      <w:proofErr w:type="spellEnd"/>
      <w:r w:rsidRPr="00E916A2">
        <w:rPr>
          <w:rFonts w:ascii="Times New Roman" w:hAnsi="Times New Roman" w:cs="Times New Roman"/>
          <w:sz w:val="28"/>
          <w:szCs w:val="28"/>
        </w:rPr>
        <w:t>. Podkladem rozvoje dějepisectví nebyl pouze další postup a rozšíření vzdělanosti, historici odpovídali také na očekávání svých společností, jež se postupně přetvářely v moderní národy. Začínala doba „odkouzlení světa“ a modernity.</w:t>
      </w:r>
    </w:p>
    <w:p w:rsidR="00E76675" w:rsidRDefault="00E76675" w:rsidP="00E916A2">
      <w:pPr>
        <w:spacing w:line="360" w:lineRule="auto"/>
        <w:jc w:val="both"/>
        <w:rPr>
          <w:rFonts w:ascii="Times New Roman" w:hAnsi="Times New Roman" w:cs="Times New Roman"/>
          <w:sz w:val="28"/>
          <w:szCs w:val="28"/>
        </w:rPr>
      </w:pPr>
    </w:p>
    <w:p w:rsidR="00E76675" w:rsidRDefault="00E76675" w:rsidP="00E76675">
      <w:pPr>
        <w:jc w:val="both"/>
        <w:rPr>
          <w:rFonts w:ascii="Times New Roman" w:hAnsi="Times New Roman" w:cs="Times New Roman"/>
          <w:sz w:val="28"/>
          <w:szCs w:val="28"/>
        </w:rPr>
      </w:pPr>
      <w:r>
        <w:rPr>
          <w:rFonts w:ascii="Times New Roman" w:hAnsi="Times New Roman" w:cs="Times New Roman"/>
          <w:b/>
          <w:sz w:val="28"/>
          <w:szCs w:val="28"/>
        </w:rPr>
        <w:t>Českou historiografii</w:t>
      </w:r>
      <w:r>
        <w:rPr>
          <w:rFonts w:ascii="Times New Roman" w:hAnsi="Times New Roman" w:cs="Times New Roman"/>
          <w:sz w:val="28"/>
          <w:szCs w:val="28"/>
        </w:rPr>
        <w:t xml:space="preserve"> </w:t>
      </w:r>
      <w:r w:rsidR="000F68BF">
        <w:rPr>
          <w:rFonts w:ascii="Times New Roman" w:hAnsi="Times New Roman" w:cs="Times New Roman"/>
          <w:sz w:val="28"/>
          <w:szCs w:val="28"/>
        </w:rPr>
        <w:t xml:space="preserve">počátků </w:t>
      </w:r>
      <w:r>
        <w:rPr>
          <w:rFonts w:ascii="Times New Roman" w:hAnsi="Times New Roman" w:cs="Times New Roman"/>
          <w:sz w:val="28"/>
          <w:szCs w:val="28"/>
        </w:rPr>
        <w:t>národního obrození je potřeba nastudovat z publikace:</w:t>
      </w:r>
    </w:p>
    <w:p w:rsidR="00E76675" w:rsidRDefault="00E76675" w:rsidP="00E76675">
      <w:pPr>
        <w:jc w:val="both"/>
        <w:rPr>
          <w:rFonts w:ascii="Times New Roman" w:hAnsi="Times New Roman" w:cs="Times New Roman"/>
          <w:sz w:val="28"/>
          <w:szCs w:val="28"/>
        </w:rPr>
      </w:pPr>
      <w:r>
        <w:rPr>
          <w:rFonts w:ascii="Times New Roman" w:hAnsi="Times New Roman" w:cs="Times New Roman"/>
          <w:sz w:val="28"/>
          <w:szCs w:val="28"/>
        </w:rPr>
        <w:t xml:space="preserve">KUTNAR, František. </w:t>
      </w:r>
      <w:r>
        <w:rPr>
          <w:rFonts w:ascii="Times New Roman" w:hAnsi="Times New Roman" w:cs="Times New Roman"/>
          <w:i/>
          <w:sz w:val="28"/>
          <w:szCs w:val="28"/>
        </w:rPr>
        <w:t>Přehledné dějiny českého a slovenského dějepisectví</w:t>
      </w:r>
      <w:r>
        <w:rPr>
          <w:rFonts w:ascii="Times New Roman" w:hAnsi="Times New Roman" w:cs="Times New Roman"/>
          <w:sz w:val="28"/>
          <w:szCs w:val="28"/>
        </w:rPr>
        <w:t>. Praha: SPN, 19</w:t>
      </w:r>
      <w:r w:rsidR="000F68BF">
        <w:rPr>
          <w:rFonts w:ascii="Times New Roman" w:hAnsi="Times New Roman" w:cs="Times New Roman"/>
          <w:sz w:val="28"/>
          <w:szCs w:val="28"/>
        </w:rPr>
        <w:t>73, s. 101-124.</w:t>
      </w:r>
      <w:bookmarkStart w:id="0" w:name="_GoBack"/>
      <w:bookmarkEnd w:id="0"/>
    </w:p>
    <w:p w:rsidR="00E76675" w:rsidRPr="00E916A2" w:rsidRDefault="00E76675" w:rsidP="00E916A2">
      <w:pPr>
        <w:spacing w:line="360" w:lineRule="auto"/>
        <w:jc w:val="both"/>
        <w:rPr>
          <w:rFonts w:ascii="Times New Roman" w:hAnsi="Times New Roman" w:cs="Times New Roman"/>
          <w:sz w:val="28"/>
          <w:szCs w:val="28"/>
        </w:rPr>
      </w:pPr>
    </w:p>
    <w:p w:rsidR="00EF761C" w:rsidRDefault="00EF761C" w:rsidP="00EF761C"/>
    <w:p w:rsidR="00EF761C" w:rsidRPr="00EF761C" w:rsidRDefault="00EF761C" w:rsidP="00EF761C">
      <w:pPr>
        <w:rPr>
          <w:b/>
        </w:rPr>
      </w:pPr>
      <w:r w:rsidRPr="00EF761C">
        <w:rPr>
          <w:b/>
        </w:rPr>
        <w:t>K dalšímu čtení:</w:t>
      </w:r>
    </w:p>
    <w:p w:rsidR="00EF761C" w:rsidRDefault="00EF761C" w:rsidP="00EF761C">
      <w:r>
        <w:t>Cerman, Ivo: Šlechtická kultura v 18. století. Filozofové, mystici, politici. Praha 2011.</w:t>
      </w:r>
    </w:p>
    <w:p w:rsidR="00EF761C" w:rsidRDefault="00EF761C" w:rsidP="00EF761C">
      <w:proofErr w:type="spellStart"/>
      <w:r>
        <w:t>Kovré</w:t>
      </w:r>
      <w:proofErr w:type="spellEnd"/>
      <w:r>
        <w:t>, Alexandre: Od uzavřeného světa k nekonečnému vesmíru. Praha 2004.</w:t>
      </w:r>
    </w:p>
    <w:p w:rsidR="00EF761C" w:rsidRDefault="00EF761C" w:rsidP="00EF761C">
      <w:r>
        <w:t xml:space="preserve">Kroupa, Jiří: Alchymie štěstí. Pozdní osvícenství a moravská společnost 1770–1810. </w:t>
      </w:r>
    </w:p>
    <w:p w:rsidR="00EF761C" w:rsidRDefault="00EF761C" w:rsidP="00EF761C">
      <w:r>
        <w:t>Brno 2006.</w:t>
      </w:r>
    </w:p>
    <w:p w:rsidR="00EF761C" w:rsidRDefault="00EF761C" w:rsidP="00EF761C">
      <w:proofErr w:type="spellStart"/>
      <w:r>
        <w:t>Rőd</w:t>
      </w:r>
      <w:proofErr w:type="spellEnd"/>
      <w:r>
        <w:t>, Wolfgang: Novověká filosofie. I–II. Praha 2001–2004.</w:t>
      </w:r>
    </w:p>
    <w:p w:rsidR="00EF761C" w:rsidRDefault="00EF761C" w:rsidP="00EF761C">
      <w:r>
        <w:lastRenderedPageBreak/>
        <w:t xml:space="preserve">Slavík, Bedřich: Od </w:t>
      </w:r>
      <w:proofErr w:type="spellStart"/>
      <w:r>
        <w:t>Dobnera</w:t>
      </w:r>
      <w:proofErr w:type="spellEnd"/>
      <w:r>
        <w:t xml:space="preserve"> k Dobrovskému. Praha 1975.</w:t>
      </w:r>
    </w:p>
    <w:p w:rsidR="00EF761C" w:rsidRDefault="00EF761C" w:rsidP="00EF761C">
      <w:proofErr w:type="spellStart"/>
      <w:r>
        <w:t>Tinková</w:t>
      </w:r>
      <w:proofErr w:type="spellEnd"/>
      <w:r>
        <w:t xml:space="preserve">, Daniela:  Jakobíni v  sutaně. Neklidní kněží, strach z  revoluce a konec </w:t>
      </w:r>
    </w:p>
    <w:p w:rsidR="0009719D" w:rsidRDefault="00EF761C" w:rsidP="00EF761C">
      <w:r>
        <w:t>osvícenství na Moravě. Praha 2011.</w:t>
      </w:r>
    </w:p>
    <w:sectPr w:rsidR="000971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61C"/>
    <w:rsid w:val="0009719D"/>
    <w:rsid w:val="000F68BF"/>
    <w:rsid w:val="00E76675"/>
    <w:rsid w:val="00E916A2"/>
    <w:rsid w:val="00EF76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EA04C"/>
  <w15:chartTrackingRefBased/>
  <w15:docId w15:val="{F0B1595A-E189-4A9D-B8C0-182741915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next w:val="Normln"/>
    <w:link w:val="Nadpis1Char"/>
    <w:uiPriority w:val="9"/>
    <w:qFormat/>
    <w:rsid w:val="00EF761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F761C"/>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12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24406-B7E0-4C44-B349-4FA38618A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896</Words>
  <Characters>5289</Characters>
  <Application>Microsoft Office Word</Application>
  <DocSecurity>0</DocSecurity>
  <Lines>44</Lines>
  <Paragraphs>12</Paragraphs>
  <ScaleCrop>false</ScaleCrop>
  <Company>Hewlett-Packard Company</Company>
  <LinksUpToDate>false</LinksUpToDate>
  <CharactersWithSpaces>6173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4</cp:revision>
  <dcterms:created xsi:type="dcterms:W3CDTF">2020-04-22T15:30:00Z</dcterms:created>
  <dcterms:modified xsi:type="dcterms:W3CDTF">2020-05-25T19:04:00Z</dcterms:modified>
</cp:coreProperties>
</file>