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5CD7" w:rsidRDefault="0032349E">
      <w:pPr>
        <w:rPr>
          <w:b/>
          <w:color w:val="C00000"/>
          <w:sz w:val="28"/>
          <w:szCs w:val="28"/>
          <w:lang w:val="de-DE"/>
        </w:rPr>
      </w:pPr>
      <w:r w:rsidRPr="0032349E">
        <w:rPr>
          <w:b/>
          <w:color w:val="C00000"/>
          <w:sz w:val="28"/>
          <w:szCs w:val="28"/>
          <w:lang w:val="de-DE"/>
        </w:rPr>
        <w:t>KGS/AON2</w:t>
      </w:r>
      <w:r w:rsidR="00425A2D">
        <w:rPr>
          <w:b/>
          <w:color w:val="C00000"/>
          <w:sz w:val="28"/>
          <w:szCs w:val="28"/>
          <w:lang w:val="de-DE"/>
        </w:rPr>
        <w:t>: Aufgabe 2</w:t>
      </w:r>
    </w:p>
    <w:p w:rsidR="0032349E" w:rsidRDefault="00425A2D" w:rsidP="0032349E">
      <w:pPr>
        <w:pStyle w:val="Odstavecseseznamem"/>
        <w:numPr>
          <w:ilvl w:val="0"/>
          <w:numId w:val="1"/>
        </w:numPr>
        <w:jc w:val="both"/>
        <w:rPr>
          <w:lang w:val="de-DE"/>
        </w:rPr>
      </w:pPr>
      <w:r>
        <w:rPr>
          <w:highlight w:val="yellow"/>
          <w:lang w:val="de-DE"/>
        </w:rPr>
        <w:t>Ordnen Sie die Konnektoren</w:t>
      </w:r>
      <w:r w:rsidR="0032349E" w:rsidRPr="0032349E">
        <w:rPr>
          <w:highlight w:val="yellow"/>
          <w:lang w:val="de-DE"/>
        </w:rPr>
        <w:t xml:space="preserve"> im folgenden Text </w:t>
      </w:r>
      <w:r>
        <w:rPr>
          <w:highlight w:val="yellow"/>
          <w:lang w:val="de-DE"/>
        </w:rPr>
        <w:t>semantisch</w:t>
      </w:r>
      <w:r>
        <w:rPr>
          <w:lang w:val="de-DE"/>
        </w:rPr>
        <w:t xml:space="preserve"> </w:t>
      </w:r>
      <w:r w:rsidR="0032349E" w:rsidRPr="0032349E">
        <w:rPr>
          <w:lang w:val="de-DE"/>
        </w:rPr>
        <w:t>(</w:t>
      </w:r>
      <w:r>
        <w:rPr>
          <w:lang w:val="de-DE"/>
        </w:rPr>
        <w:t>Anreihung, Wahl, Bedingung, Zweck, Grund, Gegensatz, Folge, Gegenerwartung, Zeit, Vergleich)</w:t>
      </w:r>
      <w:r w:rsidR="0032349E" w:rsidRPr="0032349E">
        <w:rPr>
          <w:lang w:val="de-DE"/>
        </w:rPr>
        <w:t xml:space="preserve">. </w:t>
      </w:r>
    </w:p>
    <w:p w:rsidR="0032349E" w:rsidRPr="0032349E" w:rsidRDefault="0032349E" w:rsidP="0032349E">
      <w:pPr>
        <w:pStyle w:val="Odstavecseseznamem"/>
        <w:jc w:val="both"/>
        <w:rPr>
          <w:lang w:val="de-DE"/>
        </w:rPr>
      </w:pPr>
    </w:p>
    <w:p w:rsidR="00F713EE" w:rsidRDefault="00425A2D" w:rsidP="0032349E">
      <w:pPr>
        <w:pStyle w:val="Odstavecseseznamem"/>
        <w:numPr>
          <w:ilvl w:val="0"/>
          <w:numId w:val="1"/>
        </w:numPr>
        <w:jc w:val="both"/>
        <w:rPr>
          <w:lang w:val="de-DE"/>
        </w:rPr>
      </w:pPr>
      <w:r>
        <w:rPr>
          <w:highlight w:val="yellow"/>
          <w:lang w:val="de-DE"/>
        </w:rPr>
        <w:t>Wählen Sie fünf Konnektoren aus und ersetzen Sie sie mit semantisch äquivalenten Konnektoren.</w:t>
      </w:r>
      <w:r>
        <w:rPr>
          <w:lang w:val="de-DE"/>
        </w:rPr>
        <w:t xml:space="preserve"> Achten Sie dabei auf die Wortfolge.</w:t>
      </w:r>
    </w:p>
    <w:tbl>
      <w:tblPr>
        <w:tblStyle w:val="Mkatabulky"/>
        <w:tblW w:w="9782" w:type="dxa"/>
        <w:tblInd w:w="-176" w:type="dxa"/>
        <w:tblLook w:val="04A0" w:firstRow="1" w:lastRow="0" w:firstColumn="1" w:lastColumn="0" w:noHBand="0" w:noVBand="1"/>
      </w:tblPr>
      <w:tblGrid>
        <w:gridCol w:w="9782"/>
      </w:tblGrid>
      <w:tr w:rsidR="0032349E" w:rsidTr="002576A5">
        <w:tc>
          <w:tcPr>
            <w:tcW w:w="9782" w:type="dxa"/>
          </w:tcPr>
          <w:p w:rsidR="002576A5" w:rsidRPr="002576A5" w:rsidRDefault="002576A5" w:rsidP="002576A5">
            <w:pPr>
              <w:pStyle w:val="Nadpis1"/>
              <w:shd w:val="clear" w:color="auto" w:fill="FFFFFF"/>
              <w:spacing w:before="0"/>
              <w:outlineLvl w:val="0"/>
              <w:rPr>
                <w:rFonts w:ascii="Helvetica" w:hAnsi="Helvetica" w:cs="Helvetica"/>
                <w:color w:val="000066"/>
                <w:sz w:val="24"/>
                <w:szCs w:val="24"/>
                <w:lang w:val="de-DE"/>
              </w:rPr>
            </w:pPr>
          </w:p>
          <w:p w:rsidR="002576A5" w:rsidRPr="00425A2D" w:rsidRDefault="00425A2D" w:rsidP="002576A5">
            <w:pPr>
              <w:pStyle w:val="Nadpis1"/>
              <w:shd w:val="clear" w:color="auto" w:fill="FFFFFF"/>
              <w:spacing w:before="0"/>
              <w:jc w:val="both"/>
              <w:outlineLvl w:val="0"/>
              <w:rPr>
                <w:rFonts w:ascii="Helvetica" w:hAnsi="Helvetica" w:cs="Helvetica"/>
                <w:caps/>
                <w:color w:val="002060"/>
                <w:sz w:val="24"/>
                <w:szCs w:val="24"/>
                <w:lang w:val="de-DE"/>
              </w:rPr>
            </w:pPr>
            <w:r w:rsidRPr="00425A2D">
              <w:rPr>
                <w:rFonts w:ascii="Helvetica" w:hAnsi="Helvetica" w:cs="Helvetica"/>
                <w:caps/>
                <w:color w:val="002060"/>
                <w:sz w:val="24"/>
                <w:szCs w:val="24"/>
                <w:lang w:val="de-DE"/>
              </w:rPr>
              <w:t>AUGSBURGER REICHS- UND RELIGIONSFRIEDEN 1555</w:t>
            </w:r>
          </w:p>
          <w:p w:rsidR="002576A5" w:rsidRPr="00425A2D" w:rsidRDefault="002576A5" w:rsidP="002576A5">
            <w:pPr>
              <w:shd w:val="clear" w:color="auto" w:fill="FFFFFF"/>
              <w:jc w:val="both"/>
              <w:rPr>
                <w:rFonts w:ascii="Helvetica" w:eastAsia="Times New Roman" w:hAnsi="Helvetica" w:cs="Helvetica"/>
                <w:b/>
                <w:bCs/>
                <w:color w:val="002060"/>
                <w:spacing w:val="15"/>
                <w:sz w:val="24"/>
                <w:szCs w:val="24"/>
                <w:lang w:val="de-DE" w:eastAsia="cs-CZ"/>
              </w:rPr>
            </w:pPr>
          </w:p>
          <w:p w:rsidR="00425A2D" w:rsidRPr="00F6162D" w:rsidRDefault="00425A2D" w:rsidP="00F6162D">
            <w:pPr>
              <w:pStyle w:val="Normlnweb"/>
              <w:shd w:val="clear" w:color="auto" w:fill="FFFFFF"/>
              <w:spacing w:before="120" w:beforeAutospacing="0" w:after="120" w:afterAutospacing="0"/>
              <w:jc w:val="both"/>
              <w:rPr>
                <w:rFonts w:ascii="Arial" w:hAnsi="Arial" w:cs="Arial"/>
                <w:color w:val="002060"/>
                <w:sz w:val="22"/>
                <w:szCs w:val="22"/>
                <w:lang w:val="de-DE"/>
              </w:rPr>
            </w:pPr>
            <w:r w:rsidRPr="00F6162D">
              <w:rPr>
                <w:rFonts w:ascii="Arial" w:hAnsi="Arial" w:cs="Arial"/>
                <w:color w:val="002060"/>
                <w:sz w:val="22"/>
                <w:szCs w:val="22"/>
                <w:lang w:val="de-DE"/>
              </w:rPr>
              <w:t>Die Grundidee des Augsburger Reichs- und Religionsfriedens bestand darin, die theologischen Fragen vollständig auszuklammern und das Zusammenleben von Katholiken und Lutheraner reichsrechtlich zu regeln. Im Gegensatz zu vorherigen Friedensschlüssen sollte diese Regelung kein Provisorium sein, sondern bis zu einer möglichen Wiedervereinigung der beiden großen Konfessionen im Reich gelten. Wegen der Weigerung Kaiser Karls V., den Religionsfrieden in seinem Heimatland zu akzeptieren, hatte dieser im </w:t>
            </w:r>
            <w:hyperlink r:id="rId8" w:tooltip="Burgundischer Reichskreis" w:history="1">
              <w:r w:rsidRPr="00F6162D">
                <w:rPr>
                  <w:rStyle w:val="Hypertextovodkaz"/>
                  <w:rFonts w:ascii="Arial" w:hAnsi="Arial" w:cs="Arial"/>
                  <w:color w:val="002060"/>
                  <w:sz w:val="22"/>
                  <w:szCs w:val="22"/>
                  <w:u w:val="none"/>
                  <w:lang w:val="de-DE"/>
                </w:rPr>
                <w:t>Burgundischen Reichskreis</w:t>
              </w:r>
            </w:hyperlink>
            <w:r w:rsidRPr="00F6162D">
              <w:rPr>
                <w:rFonts w:ascii="Arial" w:hAnsi="Arial" w:cs="Arial"/>
                <w:color w:val="002060"/>
                <w:sz w:val="22"/>
                <w:szCs w:val="22"/>
                <w:lang w:val="de-DE"/>
              </w:rPr>
              <w:t> keine Gültigkeit.</w:t>
            </w:r>
          </w:p>
          <w:p w:rsidR="00425A2D" w:rsidRPr="00F6162D" w:rsidRDefault="00425A2D" w:rsidP="00F6162D">
            <w:pPr>
              <w:pStyle w:val="Normlnweb"/>
              <w:shd w:val="clear" w:color="auto" w:fill="FFFFFF"/>
              <w:spacing w:before="120" w:beforeAutospacing="0" w:after="120" w:afterAutospacing="0"/>
              <w:jc w:val="both"/>
              <w:rPr>
                <w:rFonts w:ascii="Arial" w:hAnsi="Arial" w:cs="Arial"/>
                <w:color w:val="002060"/>
                <w:sz w:val="22"/>
                <w:szCs w:val="22"/>
                <w:lang w:val="de-DE"/>
              </w:rPr>
            </w:pPr>
            <w:r w:rsidRPr="00F6162D">
              <w:rPr>
                <w:rFonts w:ascii="Arial" w:hAnsi="Arial" w:cs="Arial"/>
                <w:color w:val="002060"/>
                <w:sz w:val="22"/>
                <w:szCs w:val="22"/>
                <w:lang w:val="de-DE"/>
              </w:rPr>
              <w:t>Der Augsburger Reichs- und Religionsfrieden ist in seinen Einzelheiten ein schwer zugänglicher juristischer Text. Auslegungsfragen haben daher später das Verhältnis der Konfessionen im Reich schwer belastet. Dabei sind die dem Vertrag zugrunde liegenden Ideen sehr einfach zu erfassen:</w:t>
            </w:r>
          </w:p>
          <w:p w:rsidR="00425A2D" w:rsidRPr="00F6162D" w:rsidRDefault="00425A2D" w:rsidP="00F6162D">
            <w:pPr>
              <w:pStyle w:val="Nadpis3"/>
              <w:shd w:val="clear" w:color="auto" w:fill="FFFFFF"/>
              <w:spacing w:before="72" w:beforeAutospacing="0" w:after="0" w:afterAutospacing="0"/>
              <w:jc w:val="both"/>
              <w:outlineLvl w:val="2"/>
              <w:rPr>
                <w:rFonts w:ascii="Arial" w:hAnsi="Arial" w:cs="Arial"/>
                <w:color w:val="002060"/>
                <w:sz w:val="22"/>
                <w:szCs w:val="22"/>
                <w:lang w:val="de-DE"/>
              </w:rPr>
            </w:pPr>
            <w:r w:rsidRPr="00F6162D">
              <w:rPr>
                <w:rStyle w:val="mw-headline"/>
                <w:rFonts w:ascii="Arial" w:hAnsi="Arial" w:cs="Arial"/>
                <w:color w:val="002060"/>
                <w:sz w:val="22"/>
                <w:szCs w:val="22"/>
                <w:lang w:val="de-DE"/>
              </w:rPr>
              <w:t>Ausweitung des Landfriedens</w:t>
            </w:r>
          </w:p>
          <w:p w:rsidR="00425A2D" w:rsidRPr="00F6162D" w:rsidRDefault="00425A2D" w:rsidP="00F6162D">
            <w:pPr>
              <w:pStyle w:val="Normlnweb"/>
              <w:shd w:val="clear" w:color="auto" w:fill="FFFFFF"/>
              <w:spacing w:before="120" w:beforeAutospacing="0" w:after="120" w:afterAutospacing="0"/>
              <w:jc w:val="both"/>
              <w:rPr>
                <w:rFonts w:ascii="Arial" w:hAnsi="Arial" w:cs="Arial"/>
                <w:color w:val="002060"/>
                <w:sz w:val="22"/>
                <w:szCs w:val="22"/>
                <w:lang w:val="de-DE"/>
              </w:rPr>
            </w:pPr>
            <w:r w:rsidRPr="00F6162D">
              <w:rPr>
                <w:rFonts w:ascii="Arial" w:hAnsi="Arial" w:cs="Arial"/>
                <w:color w:val="002060"/>
                <w:sz w:val="22"/>
                <w:szCs w:val="22"/>
                <w:lang w:val="de-DE"/>
              </w:rPr>
              <w:t>Der Augsburger Religionsfrieden garantierte die Koexistenz von Katholiken und Lutheranern, dabei wurden die bestehenden Religionsprobleme nur juristisch, nicht jedoch theologisch geregelt. Als Bezugsrahmen dafür galt die seit dem </w:t>
            </w:r>
            <w:hyperlink r:id="rId9" w:tooltip="Reichstag zu Worms (1495)" w:history="1">
              <w:r w:rsidRPr="00F6162D">
                <w:rPr>
                  <w:rStyle w:val="Hypertextovodkaz"/>
                  <w:rFonts w:ascii="Arial" w:hAnsi="Arial" w:cs="Arial"/>
                  <w:color w:val="002060"/>
                  <w:sz w:val="22"/>
                  <w:szCs w:val="22"/>
                  <w:u w:val="none"/>
                  <w:lang w:val="de-DE"/>
                </w:rPr>
                <w:t>Wormser Reformreichstag von 1495</w:t>
              </w:r>
            </w:hyperlink>
            <w:r w:rsidRPr="00F6162D">
              <w:rPr>
                <w:rFonts w:ascii="Arial" w:hAnsi="Arial" w:cs="Arial"/>
                <w:color w:val="002060"/>
                <w:sz w:val="22"/>
                <w:szCs w:val="22"/>
                <w:lang w:val="de-DE"/>
              </w:rPr>
              <w:t> bestehende Landfriedensordnung, in die nun die Lutheraner mit aufgenommen wurden. Lutherischen und katholischen Reichsständen wurde damit ihr jeweiliges Kirchenwesen garantiert. Ein Krieg aus religiösen Gründen galt forthin als </w:t>
            </w:r>
            <w:hyperlink r:id="rId10" w:tooltip="Landfriedensbruch" w:history="1">
              <w:r w:rsidRPr="00F6162D">
                <w:rPr>
                  <w:rStyle w:val="Hypertextovodkaz"/>
                  <w:rFonts w:ascii="Arial" w:hAnsi="Arial" w:cs="Arial"/>
                  <w:color w:val="002060"/>
                  <w:sz w:val="22"/>
                  <w:szCs w:val="22"/>
                  <w:u w:val="none"/>
                  <w:lang w:val="de-DE"/>
                </w:rPr>
                <w:t>Landfriedensbruch</w:t>
              </w:r>
            </w:hyperlink>
            <w:r w:rsidRPr="00F6162D">
              <w:rPr>
                <w:rFonts w:ascii="Arial" w:hAnsi="Arial" w:cs="Arial"/>
                <w:color w:val="002060"/>
                <w:sz w:val="22"/>
                <w:szCs w:val="22"/>
                <w:lang w:val="de-DE"/>
              </w:rPr>
              <w:t>.</w:t>
            </w:r>
          </w:p>
          <w:p w:rsidR="00425A2D" w:rsidRPr="00F6162D" w:rsidRDefault="00425A2D" w:rsidP="00F6162D">
            <w:pPr>
              <w:pStyle w:val="Normlnweb"/>
              <w:shd w:val="clear" w:color="auto" w:fill="FFFFFF"/>
              <w:spacing w:before="120" w:beforeAutospacing="0" w:after="120" w:afterAutospacing="0"/>
              <w:jc w:val="both"/>
              <w:rPr>
                <w:rFonts w:ascii="Arial" w:hAnsi="Arial" w:cs="Arial"/>
                <w:color w:val="002060"/>
                <w:sz w:val="22"/>
                <w:szCs w:val="22"/>
                <w:lang w:val="de-DE"/>
              </w:rPr>
            </w:pPr>
            <w:r w:rsidRPr="00F6162D">
              <w:rPr>
                <w:rFonts w:ascii="Arial" w:hAnsi="Arial" w:cs="Arial"/>
                <w:color w:val="002060"/>
                <w:sz w:val="22"/>
                <w:szCs w:val="22"/>
                <w:lang w:val="de-DE"/>
              </w:rPr>
              <w:t>Dies galt jedoch nur für die katholischen und die auf dem Boden der </w:t>
            </w:r>
            <w:proofErr w:type="spellStart"/>
            <w:r w:rsidRPr="00F6162D">
              <w:rPr>
                <w:rFonts w:ascii="Arial" w:hAnsi="Arial" w:cs="Arial"/>
                <w:color w:val="002060"/>
                <w:sz w:val="22"/>
                <w:szCs w:val="22"/>
                <w:lang w:val="de-DE"/>
              </w:rPr>
              <w:fldChar w:fldCharType="begin"/>
            </w:r>
            <w:r w:rsidRPr="00F6162D">
              <w:rPr>
                <w:rFonts w:ascii="Arial" w:hAnsi="Arial" w:cs="Arial"/>
                <w:color w:val="002060"/>
                <w:sz w:val="22"/>
                <w:szCs w:val="22"/>
                <w:lang w:val="de-DE"/>
              </w:rPr>
              <w:instrText xml:space="preserve"> HYPERLINK "https://de.wikipedia.org/wiki/Confessio_Augustana" \o "Confessio Augustana" </w:instrText>
            </w:r>
            <w:r w:rsidRPr="00F6162D">
              <w:rPr>
                <w:rFonts w:ascii="Arial" w:hAnsi="Arial" w:cs="Arial"/>
                <w:color w:val="002060"/>
                <w:sz w:val="22"/>
                <w:szCs w:val="22"/>
                <w:lang w:val="de-DE"/>
              </w:rPr>
              <w:fldChar w:fldCharType="separate"/>
            </w:r>
            <w:r w:rsidRPr="00F6162D">
              <w:rPr>
                <w:rStyle w:val="Hypertextovodkaz"/>
                <w:rFonts w:ascii="Arial" w:hAnsi="Arial" w:cs="Arial"/>
                <w:color w:val="002060"/>
                <w:sz w:val="22"/>
                <w:szCs w:val="22"/>
                <w:u w:val="none"/>
                <w:lang w:val="de-DE"/>
              </w:rPr>
              <w:t>Confessio</w:t>
            </w:r>
            <w:proofErr w:type="spellEnd"/>
            <w:r w:rsidRPr="00F6162D">
              <w:rPr>
                <w:rStyle w:val="Hypertextovodkaz"/>
                <w:rFonts w:ascii="Arial" w:hAnsi="Arial" w:cs="Arial"/>
                <w:color w:val="002060"/>
                <w:sz w:val="22"/>
                <w:szCs w:val="22"/>
                <w:u w:val="none"/>
                <w:lang w:val="de-DE"/>
              </w:rPr>
              <w:t xml:space="preserve"> </w:t>
            </w:r>
            <w:proofErr w:type="spellStart"/>
            <w:r w:rsidRPr="00F6162D">
              <w:rPr>
                <w:rStyle w:val="Hypertextovodkaz"/>
                <w:rFonts w:ascii="Arial" w:hAnsi="Arial" w:cs="Arial"/>
                <w:color w:val="002060"/>
                <w:sz w:val="22"/>
                <w:szCs w:val="22"/>
                <w:u w:val="none"/>
                <w:lang w:val="de-DE"/>
              </w:rPr>
              <w:t>Augustana</w:t>
            </w:r>
            <w:proofErr w:type="spellEnd"/>
            <w:r w:rsidRPr="00F6162D">
              <w:rPr>
                <w:rFonts w:ascii="Arial" w:hAnsi="Arial" w:cs="Arial"/>
                <w:color w:val="002060"/>
                <w:sz w:val="22"/>
                <w:szCs w:val="22"/>
                <w:lang w:val="de-DE"/>
              </w:rPr>
              <w:fldChar w:fldCharType="end"/>
            </w:r>
            <w:r w:rsidRPr="00F6162D">
              <w:rPr>
                <w:rFonts w:ascii="Arial" w:hAnsi="Arial" w:cs="Arial"/>
                <w:color w:val="002060"/>
                <w:sz w:val="22"/>
                <w:szCs w:val="22"/>
                <w:lang w:val="de-DE"/>
              </w:rPr>
              <w:t> stehenden Reichsstände. Andere protestantische Konfessionen wie die </w:t>
            </w:r>
            <w:hyperlink r:id="rId11" w:tooltip="Täufer" w:history="1">
              <w:r w:rsidRPr="00F6162D">
                <w:rPr>
                  <w:rStyle w:val="Hypertextovodkaz"/>
                  <w:rFonts w:ascii="Arial" w:hAnsi="Arial" w:cs="Arial"/>
                  <w:color w:val="002060"/>
                  <w:sz w:val="22"/>
                  <w:szCs w:val="22"/>
                  <w:u w:val="none"/>
                  <w:lang w:val="de-DE"/>
                </w:rPr>
                <w:t>Täufer</w:t>
              </w:r>
            </w:hyperlink>
            <w:r w:rsidRPr="00F6162D">
              <w:rPr>
                <w:rFonts w:ascii="Arial" w:hAnsi="Arial" w:cs="Arial"/>
                <w:color w:val="002060"/>
                <w:sz w:val="22"/>
                <w:szCs w:val="22"/>
                <w:lang w:val="de-DE"/>
              </w:rPr>
              <w:t> waren von dieser Regelung ausdrücklich ausgeschlossen. Der Sonderstatus der </w:t>
            </w:r>
            <w:hyperlink r:id="rId12" w:tooltip="Jude" w:history="1">
              <w:r w:rsidRPr="00F6162D">
                <w:rPr>
                  <w:rStyle w:val="Hypertextovodkaz"/>
                  <w:rFonts w:ascii="Arial" w:hAnsi="Arial" w:cs="Arial"/>
                  <w:color w:val="002060"/>
                  <w:sz w:val="22"/>
                  <w:szCs w:val="22"/>
                  <w:u w:val="none"/>
                  <w:lang w:val="de-DE"/>
                </w:rPr>
                <w:t>Juden</w:t>
              </w:r>
            </w:hyperlink>
            <w:r w:rsidRPr="00F6162D">
              <w:rPr>
                <w:rFonts w:ascii="Arial" w:hAnsi="Arial" w:cs="Arial"/>
                <w:color w:val="002060"/>
                <w:sz w:val="22"/>
                <w:szCs w:val="22"/>
                <w:lang w:val="de-DE"/>
              </w:rPr>
              <w:t>, der elf Jahre zuvor auf dem </w:t>
            </w:r>
            <w:hyperlink r:id="rId13" w:tooltip="Reichstag zu Speyer" w:history="1">
              <w:r w:rsidRPr="00F6162D">
                <w:rPr>
                  <w:rStyle w:val="Hypertextovodkaz"/>
                  <w:rFonts w:ascii="Arial" w:hAnsi="Arial" w:cs="Arial"/>
                  <w:color w:val="002060"/>
                  <w:sz w:val="22"/>
                  <w:szCs w:val="22"/>
                  <w:u w:val="none"/>
                  <w:lang w:val="de-DE"/>
                </w:rPr>
                <w:t>Reichstag zu Speyer</w:t>
              </w:r>
            </w:hyperlink>
            <w:r w:rsidRPr="00F6162D">
              <w:rPr>
                <w:rFonts w:ascii="Arial" w:hAnsi="Arial" w:cs="Arial"/>
                <w:color w:val="002060"/>
                <w:sz w:val="22"/>
                <w:szCs w:val="22"/>
                <w:lang w:val="de-DE"/>
              </w:rPr>
              <w:t> geklärt worden war, war vom Religionsfrieden nicht betroffen.</w:t>
            </w:r>
          </w:p>
          <w:p w:rsidR="00425A2D" w:rsidRPr="00F6162D" w:rsidRDefault="00425A2D" w:rsidP="00F6162D">
            <w:pPr>
              <w:pStyle w:val="Nadpis3"/>
              <w:shd w:val="clear" w:color="auto" w:fill="FFFFFF"/>
              <w:spacing w:before="72" w:beforeAutospacing="0" w:after="0" w:afterAutospacing="0"/>
              <w:jc w:val="both"/>
              <w:outlineLvl w:val="2"/>
              <w:rPr>
                <w:rFonts w:ascii="Arial" w:hAnsi="Arial" w:cs="Arial"/>
                <w:color w:val="002060"/>
                <w:sz w:val="22"/>
                <w:szCs w:val="22"/>
                <w:lang w:val="de-DE"/>
              </w:rPr>
            </w:pPr>
            <w:proofErr w:type="spellStart"/>
            <w:r w:rsidRPr="00F6162D">
              <w:rPr>
                <w:rStyle w:val="mw-headline"/>
                <w:rFonts w:ascii="Arial" w:hAnsi="Arial" w:cs="Arial"/>
                <w:color w:val="002060"/>
                <w:sz w:val="22"/>
                <w:szCs w:val="22"/>
                <w:lang w:val="de-DE"/>
              </w:rPr>
              <w:t>Cuius</w:t>
            </w:r>
            <w:proofErr w:type="spellEnd"/>
            <w:r w:rsidRPr="00F6162D">
              <w:rPr>
                <w:rStyle w:val="mw-headline"/>
                <w:rFonts w:ascii="Arial" w:hAnsi="Arial" w:cs="Arial"/>
                <w:color w:val="002060"/>
                <w:sz w:val="22"/>
                <w:szCs w:val="22"/>
                <w:lang w:val="de-DE"/>
              </w:rPr>
              <w:t xml:space="preserve"> </w:t>
            </w:r>
            <w:proofErr w:type="spellStart"/>
            <w:r w:rsidRPr="00F6162D">
              <w:rPr>
                <w:rStyle w:val="mw-headline"/>
                <w:rFonts w:ascii="Arial" w:hAnsi="Arial" w:cs="Arial"/>
                <w:color w:val="002060"/>
                <w:sz w:val="22"/>
                <w:szCs w:val="22"/>
                <w:lang w:val="de-DE"/>
              </w:rPr>
              <w:t>regio</w:t>
            </w:r>
            <w:proofErr w:type="spellEnd"/>
            <w:r w:rsidRPr="00F6162D">
              <w:rPr>
                <w:rStyle w:val="mw-headline"/>
                <w:rFonts w:ascii="Arial" w:hAnsi="Arial" w:cs="Arial"/>
                <w:color w:val="002060"/>
                <w:sz w:val="22"/>
                <w:szCs w:val="22"/>
                <w:lang w:val="de-DE"/>
              </w:rPr>
              <w:t xml:space="preserve">, </w:t>
            </w:r>
            <w:proofErr w:type="spellStart"/>
            <w:r w:rsidRPr="00F6162D">
              <w:rPr>
                <w:rStyle w:val="mw-headline"/>
                <w:rFonts w:ascii="Arial" w:hAnsi="Arial" w:cs="Arial"/>
                <w:color w:val="002060"/>
                <w:sz w:val="22"/>
                <w:szCs w:val="22"/>
                <w:lang w:val="de-DE"/>
              </w:rPr>
              <w:t>eius</w:t>
            </w:r>
            <w:proofErr w:type="spellEnd"/>
            <w:r w:rsidRPr="00F6162D">
              <w:rPr>
                <w:rStyle w:val="mw-headline"/>
                <w:rFonts w:ascii="Arial" w:hAnsi="Arial" w:cs="Arial"/>
                <w:color w:val="002060"/>
                <w:sz w:val="22"/>
                <w:szCs w:val="22"/>
                <w:lang w:val="de-DE"/>
              </w:rPr>
              <w:t xml:space="preserve"> </w:t>
            </w:r>
            <w:proofErr w:type="spellStart"/>
            <w:r w:rsidRPr="00F6162D">
              <w:rPr>
                <w:rStyle w:val="mw-headline"/>
                <w:rFonts w:ascii="Arial" w:hAnsi="Arial" w:cs="Arial"/>
                <w:color w:val="002060"/>
                <w:sz w:val="22"/>
                <w:szCs w:val="22"/>
                <w:lang w:val="de-DE"/>
              </w:rPr>
              <w:t>religio</w:t>
            </w:r>
            <w:proofErr w:type="spellEnd"/>
            <w:r w:rsidR="00F6162D" w:rsidRPr="00F6162D">
              <w:rPr>
                <w:rFonts w:ascii="Arial" w:hAnsi="Arial" w:cs="Arial"/>
                <w:color w:val="002060"/>
                <w:lang w:val="de-DE"/>
              </w:rPr>
              <w:t xml:space="preserve"> </w:t>
            </w:r>
          </w:p>
          <w:p w:rsidR="00425A2D" w:rsidRPr="00F6162D" w:rsidRDefault="00425A2D" w:rsidP="00F6162D">
            <w:pPr>
              <w:pStyle w:val="Normlnweb"/>
              <w:shd w:val="clear" w:color="auto" w:fill="FFFFFF"/>
              <w:spacing w:before="120" w:beforeAutospacing="0" w:after="120" w:afterAutospacing="0"/>
              <w:jc w:val="both"/>
              <w:rPr>
                <w:rFonts w:ascii="Arial" w:hAnsi="Arial" w:cs="Arial"/>
                <w:color w:val="002060"/>
                <w:sz w:val="22"/>
                <w:szCs w:val="22"/>
                <w:lang w:val="de-DE"/>
              </w:rPr>
            </w:pPr>
            <w:r w:rsidRPr="00F6162D">
              <w:rPr>
                <w:rFonts w:ascii="Arial" w:hAnsi="Arial" w:cs="Arial"/>
                <w:color w:val="002060"/>
                <w:sz w:val="22"/>
                <w:szCs w:val="22"/>
                <w:lang w:val="de-DE"/>
              </w:rPr>
              <w:t>Die Kernregelung des Augsburger Religionsfriedens ging von einer nicht mehr religiösen, sondern vielmehr politischen Kompromissformel aus, der beide Seiten zustimmen konnten: Wer das Land regiert, solle den Glauben bestimmen: </w:t>
            </w:r>
            <w:proofErr w:type="spellStart"/>
            <w:r w:rsidRPr="00F6162D">
              <w:rPr>
                <w:rFonts w:ascii="Arial" w:hAnsi="Arial" w:cs="Arial"/>
                <w:i/>
                <w:iCs/>
                <w:color w:val="002060"/>
                <w:sz w:val="22"/>
                <w:szCs w:val="22"/>
                <w:lang w:val="de-DE"/>
              </w:rPr>
              <w:fldChar w:fldCharType="begin"/>
            </w:r>
            <w:r w:rsidRPr="00F6162D">
              <w:rPr>
                <w:rFonts w:ascii="Arial" w:hAnsi="Arial" w:cs="Arial"/>
                <w:i/>
                <w:iCs/>
                <w:color w:val="002060"/>
                <w:sz w:val="22"/>
                <w:szCs w:val="22"/>
                <w:lang w:val="de-DE"/>
              </w:rPr>
              <w:instrText xml:space="preserve"> HYPERLINK "https://de.wikipedia.org/wiki/Cuius_regio,_eius_religio" \o "Cuius regio, eius religio" </w:instrText>
            </w:r>
            <w:r w:rsidRPr="00F6162D">
              <w:rPr>
                <w:rFonts w:ascii="Arial" w:hAnsi="Arial" w:cs="Arial"/>
                <w:i/>
                <w:iCs/>
                <w:color w:val="002060"/>
                <w:sz w:val="22"/>
                <w:szCs w:val="22"/>
                <w:lang w:val="de-DE"/>
              </w:rPr>
              <w:fldChar w:fldCharType="separate"/>
            </w:r>
            <w:r w:rsidRPr="00F6162D">
              <w:rPr>
                <w:rStyle w:val="Hypertextovodkaz"/>
                <w:rFonts w:ascii="Arial" w:hAnsi="Arial" w:cs="Arial"/>
                <w:i/>
                <w:iCs/>
                <w:color w:val="002060"/>
                <w:sz w:val="22"/>
                <w:szCs w:val="22"/>
                <w:u w:val="none"/>
                <w:lang w:val="de-DE"/>
              </w:rPr>
              <w:t>cuius</w:t>
            </w:r>
            <w:proofErr w:type="spellEnd"/>
            <w:r w:rsidRPr="00F6162D">
              <w:rPr>
                <w:rStyle w:val="Hypertextovodkaz"/>
                <w:rFonts w:ascii="Arial" w:hAnsi="Arial" w:cs="Arial"/>
                <w:i/>
                <w:iCs/>
                <w:color w:val="002060"/>
                <w:sz w:val="22"/>
                <w:szCs w:val="22"/>
                <w:u w:val="none"/>
                <w:lang w:val="de-DE"/>
              </w:rPr>
              <w:t xml:space="preserve"> </w:t>
            </w:r>
            <w:proofErr w:type="spellStart"/>
            <w:r w:rsidRPr="00F6162D">
              <w:rPr>
                <w:rStyle w:val="Hypertextovodkaz"/>
                <w:rFonts w:ascii="Arial" w:hAnsi="Arial" w:cs="Arial"/>
                <w:i/>
                <w:iCs/>
                <w:color w:val="002060"/>
                <w:sz w:val="22"/>
                <w:szCs w:val="22"/>
                <w:u w:val="none"/>
                <w:lang w:val="de-DE"/>
              </w:rPr>
              <w:t>regio</w:t>
            </w:r>
            <w:proofErr w:type="spellEnd"/>
            <w:r w:rsidRPr="00F6162D">
              <w:rPr>
                <w:rStyle w:val="Hypertextovodkaz"/>
                <w:rFonts w:ascii="Arial" w:hAnsi="Arial" w:cs="Arial"/>
                <w:i/>
                <w:iCs/>
                <w:color w:val="002060"/>
                <w:sz w:val="22"/>
                <w:szCs w:val="22"/>
                <w:u w:val="none"/>
                <w:lang w:val="de-DE"/>
              </w:rPr>
              <w:t xml:space="preserve">, </w:t>
            </w:r>
            <w:proofErr w:type="spellStart"/>
            <w:r w:rsidRPr="00F6162D">
              <w:rPr>
                <w:rStyle w:val="Hypertextovodkaz"/>
                <w:rFonts w:ascii="Arial" w:hAnsi="Arial" w:cs="Arial"/>
                <w:i/>
                <w:iCs/>
                <w:color w:val="002060"/>
                <w:sz w:val="22"/>
                <w:szCs w:val="22"/>
                <w:u w:val="none"/>
                <w:lang w:val="de-DE"/>
              </w:rPr>
              <w:t>eius</w:t>
            </w:r>
            <w:proofErr w:type="spellEnd"/>
            <w:r w:rsidRPr="00F6162D">
              <w:rPr>
                <w:rStyle w:val="Hypertextovodkaz"/>
                <w:rFonts w:ascii="Arial" w:hAnsi="Arial" w:cs="Arial"/>
                <w:i/>
                <w:iCs/>
                <w:color w:val="002060"/>
                <w:sz w:val="22"/>
                <w:szCs w:val="22"/>
                <w:u w:val="none"/>
                <w:lang w:val="de-DE"/>
              </w:rPr>
              <w:t xml:space="preserve"> </w:t>
            </w:r>
            <w:proofErr w:type="spellStart"/>
            <w:r w:rsidRPr="00F6162D">
              <w:rPr>
                <w:rStyle w:val="Hypertextovodkaz"/>
                <w:rFonts w:ascii="Arial" w:hAnsi="Arial" w:cs="Arial"/>
                <w:i/>
                <w:iCs/>
                <w:color w:val="002060"/>
                <w:sz w:val="22"/>
                <w:szCs w:val="22"/>
                <w:u w:val="none"/>
                <w:lang w:val="de-DE"/>
              </w:rPr>
              <w:t>religio</w:t>
            </w:r>
            <w:proofErr w:type="spellEnd"/>
            <w:r w:rsidRPr="00F6162D">
              <w:rPr>
                <w:rFonts w:ascii="Arial" w:hAnsi="Arial" w:cs="Arial"/>
                <w:i/>
                <w:iCs/>
                <w:color w:val="002060"/>
                <w:sz w:val="22"/>
                <w:szCs w:val="22"/>
                <w:lang w:val="de-DE"/>
              </w:rPr>
              <w:fldChar w:fldCharType="end"/>
            </w:r>
            <w:r w:rsidRPr="00F6162D">
              <w:rPr>
                <w:rFonts w:ascii="Arial" w:hAnsi="Arial" w:cs="Arial"/>
                <w:color w:val="002060"/>
                <w:sz w:val="22"/>
                <w:szCs w:val="22"/>
                <w:lang w:val="de-DE"/>
              </w:rPr>
              <w:t> („wessen Land, dessen Religion“) – eine Formel, die der Greifswalder Jurist </w:t>
            </w:r>
            <w:hyperlink r:id="rId14" w:tooltip="Joachim Stephani" w:history="1">
              <w:r w:rsidRPr="00F6162D">
                <w:rPr>
                  <w:rStyle w:val="Hypertextovodkaz"/>
                  <w:rFonts w:ascii="Arial" w:hAnsi="Arial" w:cs="Arial"/>
                  <w:color w:val="002060"/>
                  <w:sz w:val="22"/>
                  <w:szCs w:val="22"/>
                  <w:u w:val="none"/>
                  <w:lang w:val="de-DE"/>
                </w:rPr>
                <w:t xml:space="preserve">Joachim </w:t>
              </w:r>
              <w:proofErr w:type="spellStart"/>
              <w:r w:rsidRPr="00F6162D">
                <w:rPr>
                  <w:rStyle w:val="Hypertextovodkaz"/>
                  <w:rFonts w:ascii="Arial" w:hAnsi="Arial" w:cs="Arial"/>
                  <w:color w:val="002060"/>
                  <w:sz w:val="22"/>
                  <w:szCs w:val="22"/>
                  <w:u w:val="none"/>
                  <w:lang w:val="de-DE"/>
                </w:rPr>
                <w:t>Stephani</w:t>
              </w:r>
              <w:proofErr w:type="spellEnd"/>
            </w:hyperlink>
            <w:r w:rsidRPr="00F6162D">
              <w:rPr>
                <w:rFonts w:ascii="Arial" w:hAnsi="Arial" w:cs="Arial"/>
                <w:color w:val="002060"/>
                <w:sz w:val="22"/>
                <w:szCs w:val="22"/>
                <w:lang w:val="de-DE"/>
              </w:rPr>
              <w:t> um 1604, also postum, für das </w:t>
            </w:r>
            <w:proofErr w:type="spellStart"/>
            <w:r w:rsidRPr="00F6162D">
              <w:rPr>
                <w:rFonts w:ascii="Arial" w:hAnsi="Arial" w:cs="Arial"/>
                <w:i/>
                <w:iCs/>
                <w:color w:val="002060"/>
                <w:sz w:val="22"/>
                <w:szCs w:val="22"/>
                <w:lang w:val="de-DE"/>
              </w:rPr>
              <w:t>ius</w:t>
            </w:r>
            <w:proofErr w:type="spellEnd"/>
            <w:r w:rsidRPr="00F6162D">
              <w:rPr>
                <w:rFonts w:ascii="Arial" w:hAnsi="Arial" w:cs="Arial"/>
                <w:i/>
                <w:iCs/>
                <w:color w:val="002060"/>
                <w:sz w:val="22"/>
                <w:szCs w:val="22"/>
                <w:lang w:val="de-DE"/>
              </w:rPr>
              <w:t xml:space="preserve"> </w:t>
            </w:r>
            <w:proofErr w:type="spellStart"/>
            <w:r w:rsidRPr="00F6162D">
              <w:rPr>
                <w:rFonts w:ascii="Arial" w:hAnsi="Arial" w:cs="Arial"/>
                <w:i/>
                <w:iCs/>
                <w:color w:val="002060"/>
                <w:sz w:val="22"/>
                <w:szCs w:val="22"/>
                <w:lang w:val="de-DE"/>
              </w:rPr>
              <w:t>reformandi</w:t>
            </w:r>
            <w:proofErr w:type="spellEnd"/>
            <w:r w:rsidRPr="00F6162D">
              <w:rPr>
                <w:rFonts w:ascii="Arial" w:hAnsi="Arial" w:cs="Arial"/>
                <w:color w:val="002060"/>
                <w:sz w:val="22"/>
                <w:szCs w:val="22"/>
                <w:lang w:val="de-DE"/>
              </w:rPr>
              <w:t> so treffend einführte, dass sie sich bis heute gehalten hat.</w:t>
            </w:r>
          </w:p>
          <w:p w:rsidR="00425A2D" w:rsidRPr="00F6162D" w:rsidRDefault="00425A2D" w:rsidP="00F6162D">
            <w:pPr>
              <w:pStyle w:val="Normlnweb"/>
              <w:shd w:val="clear" w:color="auto" w:fill="FFFFFF"/>
              <w:spacing w:before="120" w:beforeAutospacing="0" w:after="120" w:afterAutospacing="0"/>
              <w:jc w:val="both"/>
              <w:rPr>
                <w:rFonts w:ascii="Arial" w:hAnsi="Arial" w:cs="Arial"/>
                <w:color w:val="002060"/>
                <w:sz w:val="22"/>
                <w:szCs w:val="22"/>
                <w:lang w:val="de-DE"/>
              </w:rPr>
            </w:pPr>
            <w:r w:rsidRPr="00F6162D">
              <w:rPr>
                <w:rFonts w:ascii="Arial" w:hAnsi="Arial" w:cs="Arial"/>
                <w:color w:val="002060"/>
                <w:sz w:val="22"/>
                <w:szCs w:val="22"/>
                <w:lang w:val="de-DE"/>
              </w:rPr>
              <w:t>Dieser Bekenntnisbann bedeutete aber keine religiöse Freiheit der Untertanen oder gar religiöse Toleranz, sondern Freiheit der Fürsten, ihre Religion zu wählen. Den Untertanen, die nicht </w:t>
            </w:r>
            <w:hyperlink r:id="rId15" w:tooltip="Konversion (Religion)" w:history="1">
              <w:r w:rsidRPr="00F6162D">
                <w:rPr>
                  <w:rStyle w:val="Hypertextovodkaz"/>
                  <w:rFonts w:ascii="Arial" w:hAnsi="Arial" w:cs="Arial"/>
                  <w:color w:val="002060"/>
                  <w:sz w:val="22"/>
                  <w:szCs w:val="22"/>
                  <w:u w:val="none"/>
                  <w:lang w:val="de-DE"/>
                </w:rPr>
                <w:t>konvertieren</w:t>
              </w:r>
            </w:hyperlink>
            <w:r w:rsidRPr="00F6162D">
              <w:rPr>
                <w:rFonts w:ascii="Arial" w:hAnsi="Arial" w:cs="Arial"/>
                <w:color w:val="002060"/>
                <w:sz w:val="22"/>
                <w:szCs w:val="22"/>
                <w:lang w:val="de-DE"/>
              </w:rPr>
              <w:t> wollten, wurde mit dem </w:t>
            </w:r>
            <w:proofErr w:type="spellStart"/>
            <w:r w:rsidRPr="00F6162D">
              <w:rPr>
                <w:rFonts w:ascii="Arial" w:hAnsi="Arial" w:cs="Arial"/>
                <w:i/>
                <w:iCs/>
                <w:color w:val="002060"/>
                <w:sz w:val="22"/>
                <w:szCs w:val="22"/>
                <w:lang w:val="de-DE"/>
              </w:rPr>
              <w:t>ius</w:t>
            </w:r>
            <w:proofErr w:type="spellEnd"/>
            <w:r w:rsidRPr="00F6162D">
              <w:rPr>
                <w:rFonts w:ascii="Arial" w:hAnsi="Arial" w:cs="Arial"/>
                <w:i/>
                <w:iCs/>
                <w:color w:val="002060"/>
                <w:sz w:val="22"/>
                <w:szCs w:val="22"/>
                <w:lang w:val="de-DE"/>
              </w:rPr>
              <w:t xml:space="preserve"> </w:t>
            </w:r>
            <w:proofErr w:type="spellStart"/>
            <w:r w:rsidRPr="00F6162D">
              <w:rPr>
                <w:rFonts w:ascii="Arial" w:hAnsi="Arial" w:cs="Arial"/>
                <w:i/>
                <w:iCs/>
                <w:color w:val="002060"/>
                <w:sz w:val="22"/>
                <w:szCs w:val="22"/>
                <w:lang w:val="de-DE"/>
              </w:rPr>
              <w:t>emigrandi</w:t>
            </w:r>
            <w:proofErr w:type="spellEnd"/>
            <w:r w:rsidRPr="00F6162D">
              <w:rPr>
                <w:rFonts w:ascii="Arial" w:hAnsi="Arial" w:cs="Arial"/>
                <w:color w:val="002060"/>
                <w:sz w:val="22"/>
                <w:szCs w:val="22"/>
                <w:lang w:val="de-DE"/>
              </w:rPr>
              <w:t> (§ 24 des Reichsabschiedes) lediglich das Recht eingeräumt, in ein Territorium ihres Glaubens auszuwandern.</w:t>
            </w:r>
            <w:r w:rsidR="00F6162D" w:rsidRPr="00F6162D">
              <w:rPr>
                <w:rFonts w:ascii="Arial" w:hAnsi="Arial" w:cs="Arial"/>
                <w:color w:val="002060"/>
                <w:sz w:val="22"/>
                <w:szCs w:val="22"/>
                <w:lang w:val="de-DE"/>
              </w:rPr>
              <w:t xml:space="preserve"> </w:t>
            </w:r>
          </w:p>
          <w:p w:rsidR="00425A2D" w:rsidRPr="00F6162D" w:rsidRDefault="00425A2D" w:rsidP="00F6162D">
            <w:pPr>
              <w:pStyle w:val="Normlnweb"/>
              <w:shd w:val="clear" w:color="auto" w:fill="FFFFFF"/>
              <w:spacing w:before="120" w:beforeAutospacing="0" w:after="120" w:afterAutospacing="0"/>
              <w:jc w:val="both"/>
              <w:rPr>
                <w:rFonts w:ascii="Arial" w:hAnsi="Arial" w:cs="Arial"/>
                <w:color w:val="002060"/>
                <w:sz w:val="22"/>
                <w:szCs w:val="22"/>
                <w:lang w:val="de-DE"/>
              </w:rPr>
            </w:pPr>
            <w:r w:rsidRPr="00F6162D">
              <w:rPr>
                <w:rFonts w:ascii="Arial" w:hAnsi="Arial" w:cs="Arial"/>
                <w:color w:val="002060"/>
                <w:sz w:val="22"/>
                <w:szCs w:val="22"/>
                <w:lang w:val="de-DE"/>
              </w:rPr>
              <w:t>Es war somit ein Sieg der Territorialherren über das Reich, der Sieg der fürstlichen </w:t>
            </w:r>
            <w:hyperlink r:id="rId16" w:tooltip="Ständische Libertät" w:history="1">
              <w:r w:rsidRPr="00F6162D">
                <w:rPr>
                  <w:rStyle w:val="Hypertextovodkaz"/>
                  <w:rFonts w:ascii="Arial" w:hAnsi="Arial" w:cs="Arial"/>
                  <w:color w:val="002060"/>
                  <w:sz w:val="22"/>
                  <w:szCs w:val="22"/>
                  <w:u w:val="none"/>
                  <w:lang w:val="de-DE"/>
                </w:rPr>
                <w:t>Libertät</w:t>
              </w:r>
            </w:hyperlink>
            <w:r w:rsidRPr="00F6162D">
              <w:rPr>
                <w:rFonts w:ascii="Arial" w:hAnsi="Arial" w:cs="Arial"/>
                <w:color w:val="002060"/>
                <w:sz w:val="22"/>
                <w:szCs w:val="22"/>
                <w:lang w:val="de-DE"/>
              </w:rPr>
              <w:t xml:space="preserve"> über die Zentralgewalt, der Sieg des religiösen Pluralismus über die Idee des universalen christlichen Kaisertums. Nach 1555 hatte der Kaiser keine religiösen Kompetenzen mehr, Luthertum und Katholizismus waren formal gleichberechtigt. Die lutherischen Stände hatten genau das erreicht, was ihnen vor Beginn des Schmalkaldischen Krieges verwehrt worden war: Die Anerkennung ihres Augsburger Bekenntnisses, der </w:t>
            </w:r>
            <w:proofErr w:type="spellStart"/>
            <w:r w:rsidRPr="00F6162D">
              <w:rPr>
                <w:rFonts w:ascii="Arial" w:hAnsi="Arial" w:cs="Arial"/>
                <w:color w:val="002060"/>
                <w:sz w:val="22"/>
                <w:szCs w:val="22"/>
                <w:lang w:val="de-DE"/>
              </w:rPr>
              <w:t>Confessio</w:t>
            </w:r>
            <w:proofErr w:type="spellEnd"/>
            <w:r w:rsidRPr="00F6162D">
              <w:rPr>
                <w:rFonts w:ascii="Arial" w:hAnsi="Arial" w:cs="Arial"/>
                <w:color w:val="002060"/>
                <w:sz w:val="22"/>
                <w:szCs w:val="22"/>
                <w:lang w:val="de-DE"/>
              </w:rPr>
              <w:t xml:space="preserve"> </w:t>
            </w:r>
            <w:proofErr w:type="spellStart"/>
            <w:r w:rsidRPr="00F6162D">
              <w:rPr>
                <w:rFonts w:ascii="Arial" w:hAnsi="Arial" w:cs="Arial"/>
                <w:color w:val="002060"/>
                <w:sz w:val="22"/>
                <w:szCs w:val="22"/>
                <w:lang w:val="de-DE"/>
              </w:rPr>
              <w:t>Augustana</w:t>
            </w:r>
            <w:proofErr w:type="spellEnd"/>
            <w:r w:rsidRPr="00F6162D">
              <w:rPr>
                <w:rFonts w:ascii="Arial" w:hAnsi="Arial" w:cs="Arial"/>
                <w:color w:val="002060"/>
                <w:sz w:val="22"/>
                <w:szCs w:val="22"/>
                <w:lang w:val="de-DE"/>
              </w:rPr>
              <w:t>.</w:t>
            </w:r>
          </w:p>
          <w:p w:rsidR="002576A5" w:rsidRPr="002576A5" w:rsidRDefault="002576A5" w:rsidP="002576A5">
            <w:pPr>
              <w:shd w:val="clear" w:color="auto" w:fill="FFFFFF"/>
              <w:jc w:val="both"/>
              <w:rPr>
                <w:i/>
                <w:color w:val="000066"/>
                <w:sz w:val="14"/>
                <w:szCs w:val="14"/>
                <w:lang w:val="de-DE"/>
              </w:rPr>
            </w:pPr>
          </w:p>
        </w:tc>
      </w:tr>
    </w:tbl>
    <w:p w:rsidR="002576A5" w:rsidRDefault="002576A5" w:rsidP="00F6162D">
      <w:pPr>
        <w:rPr>
          <w:i/>
          <w:lang w:val="de-DE"/>
        </w:rPr>
      </w:pPr>
    </w:p>
    <w:sectPr w:rsidR="002576A5">
      <w:headerReference w:type="even" r:id="rId17"/>
      <w:headerReference w:type="default" r:id="rId18"/>
      <w:footerReference w:type="even" r:id="rId19"/>
      <w:footerReference w:type="default" r:id="rId20"/>
      <w:headerReference w:type="first" r:id="rId21"/>
      <w:footerReference w:type="first" r:id="rId2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02B8" w:rsidRDefault="005A02B8" w:rsidP="002576A5">
      <w:pPr>
        <w:spacing w:after="0" w:line="240" w:lineRule="auto"/>
      </w:pPr>
      <w:r>
        <w:separator/>
      </w:r>
    </w:p>
  </w:endnote>
  <w:endnote w:type="continuationSeparator" w:id="0">
    <w:p w:rsidR="005A02B8" w:rsidRDefault="005A02B8" w:rsidP="00257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EE"/>
    <w:family w:val="swiss"/>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21C" w:rsidRDefault="0029721C">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i/>
        <w:iCs/>
        <w:color w:val="8C8C8C" w:themeColor="background1" w:themeShade="8C"/>
      </w:rPr>
      <w:alias w:val="Společnost"/>
      <w:id w:val="270665196"/>
      <w:placeholder>
        <w:docPart w:val="2ED3C76F53634EB49E9966DE6337580A"/>
      </w:placeholder>
      <w:dataBinding w:prefixMappings="xmlns:ns0='http://schemas.openxmlformats.org/officeDocument/2006/extended-properties'" w:xpath="/ns0:Properties[1]/ns0:Company[1]" w:storeItemID="{6668398D-A668-4E3E-A5EB-62B293D839F1}"/>
      <w:text/>
    </w:sdtPr>
    <w:sdtEndPr/>
    <w:sdtContent>
      <w:p w:rsidR="002576A5" w:rsidRDefault="00425A2D">
        <w:pPr>
          <w:pStyle w:val="Zpat"/>
          <w:pBdr>
            <w:top w:val="single" w:sz="24" w:space="5" w:color="A5A5A5" w:themeColor="accent3"/>
          </w:pBdr>
          <w:jc w:val="right"/>
          <w:rPr>
            <w:i/>
            <w:iCs/>
            <w:color w:val="8C8C8C" w:themeColor="background1" w:themeShade="8C"/>
          </w:rPr>
        </w:pPr>
        <w:proofErr w:type="spellStart"/>
        <w:r>
          <w:rPr>
            <w:i/>
            <w:iCs/>
            <w:color w:val="8C8C8C" w:themeColor="background1" w:themeShade="8C"/>
          </w:rPr>
          <w:t>Quelle</w:t>
        </w:r>
        <w:proofErr w:type="spellEnd"/>
        <w:r>
          <w:rPr>
            <w:i/>
            <w:iCs/>
            <w:color w:val="8C8C8C" w:themeColor="background1" w:themeShade="8C"/>
          </w:rPr>
          <w:t xml:space="preserve">: </w:t>
        </w:r>
        <w:proofErr w:type="spellStart"/>
        <w:r>
          <w:rPr>
            <w:i/>
            <w:iCs/>
            <w:color w:val="8C8C8C" w:themeColor="background1" w:themeShade="8C"/>
          </w:rPr>
          <w:t>Wikipedia</w:t>
        </w:r>
        <w:proofErr w:type="spellEnd"/>
        <w:r>
          <w:rPr>
            <w:i/>
            <w:iCs/>
            <w:color w:val="8C8C8C" w:themeColor="background1" w:themeShade="8C"/>
          </w:rPr>
          <w:t xml:space="preserve">, </w:t>
        </w:r>
        <w:proofErr w:type="spellStart"/>
        <w:r>
          <w:rPr>
            <w:i/>
            <w:iCs/>
            <w:color w:val="8C8C8C" w:themeColor="background1" w:themeShade="8C"/>
          </w:rPr>
          <w:t>Stand</w:t>
        </w:r>
        <w:proofErr w:type="spellEnd"/>
        <w:r>
          <w:rPr>
            <w:i/>
            <w:iCs/>
            <w:color w:val="8C8C8C" w:themeColor="background1" w:themeShade="8C"/>
          </w:rPr>
          <w:t xml:space="preserve">: </w:t>
        </w:r>
        <w:proofErr w:type="gramStart"/>
        <w:r>
          <w:rPr>
            <w:i/>
            <w:iCs/>
            <w:color w:val="8C8C8C" w:themeColor="background1" w:themeShade="8C"/>
          </w:rPr>
          <w:t>13.07.2019</w:t>
        </w:r>
        <w:proofErr w:type="gramEnd"/>
        <w:r w:rsidR="0029721C">
          <w:rPr>
            <w:i/>
            <w:iCs/>
            <w:color w:val="8C8C8C" w:themeColor="background1" w:themeShade="8C"/>
          </w:rPr>
          <w:t>.</w:t>
        </w:r>
      </w:p>
    </w:sdtContent>
  </w:sdt>
  <w:p w:rsidR="002576A5" w:rsidRDefault="002576A5">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21C" w:rsidRDefault="0029721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02B8" w:rsidRDefault="005A02B8" w:rsidP="002576A5">
      <w:pPr>
        <w:spacing w:after="0" w:line="240" w:lineRule="auto"/>
      </w:pPr>
      <w:r>
        <w:separator/>
      </w:r>
    </w:p>
  </w:footnote>
  <w:footnote w:type="continuationSeparator" w:id="0">
    <w:p w:rsidR="005A02B8" w:rsidRDefault="005A02B8" w:rsidP="002576A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21C" w:rsidRDefault="0029721C">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21C" w:rsidRDefault="0029721C">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21C" w:rsidRDefault="0029721C">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AC567F"/>
    <w:multiLevelType w:val="hybridMultilevel"/>
    <w:tmpl w:val="DECA79B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13EE"/>
    <w:rsid w:val="00105431"/>
    <w:rsid w:val="002576A5"/>
    <w:rsid w:val="0029721C"/>
    <w:rsid w:val="0032349E"/>
    <w:rsid w:val="00425A2D"/>
    <w:rsid w:val="005A02B8"/>
    <w:rsid w:val="00606B70"/>
    <w:rsid w:val="009A2515"/>
    <w:rsid w:val="00CD5E21"/>
    <w:rsid w:val="00EF5CD7"/>
    <w:rsid w:val="00F064B3"/>
    <w:rsid w:val="00F6162D"/>
    <w:rsid w:val="00F713E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2576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
    <w:next w:val="Normln"/>
    <w:link w:val="Nadpis2Char"/>
    <w:uiPriority w:val="9"/>
    <w:semiHidden/>
    <w:unhideWhenUsed/>
    <w:qFormat/>
    <w:rsid w:val="00425A2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
    <w:link w:val="Nadpis3Char"/>
    <w:uiPriority w:val="9"/>
    <w:qFormat/>
    <w:rsid w:val="0032349E"/>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2349E"/>
    <w:pPr>
      <w:ind w:left="720"/>
      <w:contextualSpacing/>
    </w:pPr>
  </w:style>
  <w:style w:type="table" w:styleId="Mkatabulky">
    <w:name w:val="Table Grid"/>
    <w:basedOn w:val="Normlntabulka"/>
    <w:uiPriority w:val="39"/>
    <w:rsid w:val="00323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
    <w:name w:val="Nadpis 3 Char"/>
    <w:basedOn w:val="Standardnpsmoodstavce"/>
    <w:link w:val="Nadpis3"/>
    <w:uiPriority w:val="9"/>
    <w:rsid w:val="0032349E"/>
    <w:rPr>
      <w:rFonts w:ascii="Times New Roman" w:eastAsia="Times New Roman" w:hAnsi="Times New Roman" w:cs="Times New Roman"/>
      <w:b/>
      <w:bCs/>
      <w:sz w:val="27"/>
      <w:szCs w:val="27"/>
      <w:lang w:eastAsia="cs-CZ"/>
    </w:rPr>
  </w:style>
  <w:style w:type="character" w:styleId="Siln">
    <w:name w:val="Strong"/>
    <w:basedOn w:val="Standardnpsmoodstavce"/>
    <w:uiPriority w:val="22"/>
    <w:qFormat/>
    <w:rsid w:val="0032349E"/>
    <w:rPr>
      <w:b/>
      <w:bCs/>
    </w:rPr>
  </w:style>
  <w:style w:type="paragraph" w:styleId="AdresaHTML">
    <w:name w:val="HTML Address"/>
    <w:basedOn w:val="Normln"/>
    <w:link w:val="AdresaHTMLChar"/>
    <w:uiPriority w:val="99"/>
    <w:semiHidden/>
    <w:unhideWhenUsed/>
    <w:rsid w:val="0032349E"/>
    <w:pPr>
      <w:spacing w:after="0" w:line="240" w:lineRule="auto"/>
    </w:pPr>
    <w:rPr>
      <w:rFonts w:ascii="Times New Roman" w:eastAsia="Times New Roman" w:hAnsi="Times New Roman" w:cs="Times New Roman"/>
      <w:i/>
      <w:iCs/>
      <w:sz w:val="24"/>
      <w:szCs w:val="24"/>
      <w:lang w:eastAsia="cs-CZ"/>
    </w:rPr>
  </w:style>
  <w:style w:type="character" w:customStyle="1" w:styleId="AdresaHTMLChar">
    <w:name w:val="Adresa HTML Char"/>
    <w:basedOn w:val="Standardnpsmoodstavce"/>
    <w:link w:val="AdresaHTML"/>
    <w:uiPriority w:val="99"/>
    <w:semiHidden/>
    <w:rsid w:val="0032349E"/>
    <w:rPr>
      <w:rFonts w:ascii="Times New Roman" w:eastAsia="Times New Roman" w:hAnsi="Times New Roman" w:cs="Times New Roman"/>
      <w:i/>
      <w:iCs/>
      <w:sz w:val="24"/>
      <w:szCs w:val="24"/>
      <w:lang w:eastAsia="cs-CZ"/>
    </w:rPr>
  </w:style>
  <w:style w:type="character" w:customStyle="1" w:styleId="p-line-height--m">
    <w:name w:val="p-line-height--m"/>
    <w:basedOn w:val="Standardnpsmoodstavce"/>
    <w:rsid w:val="0032349E"/>
  </w:style>
  <w:style w:type="character" w:styleId="Hypertextovodkaz">
    <w:name w:val="Hyperlink"/>
    <w:basedOn w:val="Standardnpsmoodstavce"/>
    <w:uiPriority w:val="99"/>
    <w:semiHidden/>
    <w:unhideWhenUsed/>
    <w:rsid w:val="0032349E"/>
    <w:rPr>
      <w:color w:val="0000FF"/>
      <w:u w:val="single"/>
    </w:rPr>
  </w:style>
  <w:style w:type="paragraph" w:styleId="Normlnweb">
    <w:name w:val="Normal (Web)"/>
    <w:basedOn w:val="Normln"/>
    <w:uiPriority w:val="99"/>
    <w:semiHidden/>
    <w:unhideWhenUsed/>
    <w:rsid w:val="0032349E"/>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32349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2349E"/>
    <w:rPr>
      <w:rFonts w:ascii="Tahoma" w:hAnsi="Tahoma" w:cs="Tahoma"/>
      <w:sz w:val="16"/>
      <w:szCs w:val="16"/>
    </w:rPr>
  </w:style>
  <w:style w:type="character" w:customStyle="1" w:styleId="Nadpis1Char">
    <w:name w:val="Nadpis 1 Char"/>
    <w:basedOn w:val="Standardnpsmoodstavce"/>
    <w:link w:val="Nadpis1"/>
    <w:uiPriority w:val="9"/>
    <w:rsid w:val="002576A5"/>
    <w:rPr>
      <w:rFonts w:asciiTheme="majorHAnsi" w:eastAsiaTheme="majorEastAsia" w:hAnsiTheme="majorHAnsi" w:cstheme="majorBidi"/>
      <w:b/>
      <w:bCs/>
      <w:color w:val="2E74B5" w:themeColor="accent1" w:themeShade="BF"/>
      <w:sz w:val="28"/>
      <w:szCs w:val="28"/>
    </w:rPr>
  </w:style>
  <w:style w:type="paragraph" w:styleId="Zhlav">
    <w:name w:val="header"/>
    <w:basedOn w:val="Normln"/>
    <w:link w:val="ZhlavChar"/>
    <w:uiPriority w:val="99"/>
    <w:unhideWhenUsed/>
    <w:rsid w:val="002576A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576A5"/>
  </w:style>
  <w:style w:type="paragraph" w:styleId="Zpat">
    <w:name w:val="footer"/>
    <w:basedOn w:val="Normln"/>
    <w:link w:val="ZpatChar"/>
    <w:uiPriority w:val="99"/>
    <w:unhideWhenUsed/>
    <w:rsid w:val="002576A5"/>
    <w:pPr>
      <w:tabs>
        <w:tab w:val="center" w:pos="4536"/>
        <w:tab w:val="right" w:pos="9072"/>
      </w:tabs>
      <w:spacing w:after="0" w:line="240" w:lineRule="auto"/>
    </w:pPr>
  </w:style>
  <w:style w:type="character" w:customStyle="1" w:styleId="ZpatChar">
    <w:name w:val="Zápatí Char"/>
    <w:basedOn w:val="Standardnpsmoodstavce"/>
    <w:link w:val="Zpat"/>
    <w:uiPriority w:val="99"/>
    <w:rsid w:val="002576A5"/>
  </w:style>
  <w:style w:type="character" w:customStyle="1" w:styleId="Nadpis2Char">
    <w:name w:val="Nadpis 2 Char"/>
    <w:basedOn w:val="Standardnpsmoodstavce"/>
    <w:link w:val="Nadpis2"/>
    <w:uiPriority w:val="9"/>
    <w:semiHidden/>
    <w:rsid w:val="00425A2D"/>
    <w:rPr>
      <w:rFonts w:asciiTheme="majorHAnsi" w:eastAsiaTheme="majorEastAsia" w:hAnsiTheme="majorHAnsi" w:cstheme="majorBidi"/>
      <w:b/>
      <w:bCs/>
      <w:color w:val="5B9BD5" w:themeColor="accent1"/>
      <w:sz w:val="26"/>
      <w:szCs w:val="26"/>
    </w:rPr>
  </w:style>
  <w:style w:type="character" w:customStyle="1" w:styleId="mw-headline">
    <w:name w:val="mw-headline"/>
    <w:basedOn w:val="Standardnpsmoodstavce"/>
    <w:rsid w:val="00425A2D"/>
  </w:style>
  <w:style w:type="character" w:customStyle="1" w:styleId="mw-editsection">
    <w:name w:val="mw-editsection"/>
    <w:basedOn w:val="Standardnpsmoodstavce"/>
    <w:rsid w:val="00425A2D"/>
  </w:style>
  <w:style w:type="character" w:customStyle="1" w:styleId="mw-editsection-bracket">
    <w:name w:val="mw-editsection-bracket"/>
    <w:basedOn w:val="Standardnpsmoodstavce"/>
    <w:rsid w:val="00425A2D"/>
  </w:style>
  <w:style w:type="character" w:customStyle="1" w:styleId="mw-editsection-divider">
    <w:name w:val="mw-editsection-divider"/>
    <w:basedOn w:val="Standardnpsmoodstavce"/>
    <w:rsid w:val="00425A2D"/>
  </w:style>
  <w:style w:type="character" w:customStyle="1" w:styleId="sieheauch-text">
    <w:name w:val="sieheauch-text"/>
    <w:basedOn w:val="Standardnpsmoodstavce"/>
    <w:rsid w:val="00425A2D"/>
  </w:style>
  <w:style w:type="character" w:customStyle="1" w:styleId="hauptartikel-pfeil">
    <w:name w:val="hauptartikel-pfeil"/>
    <w:basedOn w:val="Standardnpsmoodstavce"/>
    <w:rsid w:val="00425A2D"/>
  </w:style>
  <w:style w:type="character" w:customStyle="1" w:styleId="hauptartikel-text">
    <w:name w:val="hauptartikel-text"/>
    <w:basedOn w:val="Standardnpsmoodstavce"/>
    <w:rsid w:val="00425A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2576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
    <w:next w:val="Normln"/>
    <w:link w:val="Nadpis2Char"/>
    <w:uiPriority w:val="9"/>
    <w:semiHidden/>
    <w:unhideWhenUsed/>
    <w:qFormat/>
    <w:rsid w:val="00425A2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
    <w:link w:val="Nadpis3Char"/>
    <w:uiPriority w:val="9"/>
    <w:qFormat/>
    <w:rsid w:val="0032349E"/>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2349E"/>
    <w:pPr>
      <w:ind w:left="720"/>
      <w:contextualSpacing/>
    </w:pPr>
  </w:style>
  <w:style w:type="table" w:styleId="Mkatabulky">
    <w:name w:val="Table Grid"/>
    <w:basedOn w:val="Normlntabulka"/>
    <w:uiPriority w:val="39"/>
    <w:rsid w:val="00323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
    <w:name w:val="Nadpis 3 Char"/>
    <w:basedOn w:val="Standardnpsmoodstavce"/>
    <w:link w:val="Nadpis3"/>
    <w:uiPriority w:val="9"/>
    <w:rsid w:val="0032349E"/>
    <w:rPr>
      <w:rFonts w:ascii="Times New Roman" w:eastAsia="Times New Roman" w:hAnsi="Times New Roman" w:cs="Times New Roman"/>
      <w:b/>
      <w:bCs/>
      <w:sz w:val="27"/>
      <w:szCs w:val="27"/>
      <w:lang w:eastAsia="cs-CZ"/>
    </w:rPr>
  </w:style>
  <w:style w:type="character" w:styleId="Siln">
    <w:name w:val="Strong"/>
    <w:basedOn w:val="Standardnpsmoodstavce"/>
    <w:uiPriority w:val="22"/>
    <w:qFormat/>
    <w:rsid w:val="0032349E"/>
    <w:rPr>
      <w:b/>
      <w:bCs/>
    </w:rPr>
  </w:style>
  <w:style w:type="paragraph" w:styleId="AdresaHTML">
    <w:name w:val="HTML Address"/>
    <w:basedOn w:val="Normln"/>
    <w:link w:val="AdresaHTMLChar"/>
    <w:uiPriority w:val="99"/>
    <w:semiHidden/>
    <w:unhideWhenUsed/>
    <w:rsid w:val="0032349E"/>
    <w:pPr>
      <w:spacing w:after="0" w:line="240" w:lineRule="auto"/>
    </w:pPr>
    <w:rPr>
      <w:rFonts w:ascii="Times New Roman" w:eastAsia="Times New Roman" w:hAnsi="Times New Roman" w:cs="Times New Roman"/>
      <w:i/>
      <w:iCs/>
      <w:sz w:val="24"/>
      <w:szCs w:val="24"/>
      <w:lang w:eastAsia="cs-CZ"/>
    </w:rPr>
  </w:style>
  <w:style w:type="character" w:customStyle="1" w:styleId="AdresaHTMLChar">
    <w:name w:val="Adresa HTML Char"/>
    <w:basedOn w:val="Standardnpsmoodstavce"/>
    <w:link w:val="AdresaHTML"/>
    <w:uiPriority w:val="99"/>
    <w:semiHidden/>
    <w:rsid w:val="0032349E"/>
    <w:rPr>
      <w:rFonts w:ascii="Times New Roman" w:eastAsia="Times New Roman" w:hAnsi="Times New Roman" w:cs="Times New Roman"/>
      <w:i/>
      <w:iCs/>
      <w:sz w:val="24"/>
      <w:szCs w:val="24"/>
      <w:lang w:eastAsia="cs-CZ"/>
    </w:rPr>
  </w:style>
  <w:style w:type="character" w:customStyle="1" w:styleId="p-line-height--m">
    <w:name w:val="p-line-height--m"/>
    <w:basedOn w:val="Standardnpsmoodstavce"/>
    <w:rsid w:val="0032349E"/>
  </w:style>
  <w:style w:type="character" w:styleId="Hypertextovodkaz">
    <w:name w:val="Hyperlink"/>
    <w:basedOn w:val="Standardnpsmoodstavce"/>
    <w:uiPriority w:val="99"/>
    <w:semiHidden/>
    <w:unhideWhenUsed/>
    <w:rsid w:val="0032349E"/>
    <w:rPr>
      <w:color w:val="0000FF"/>
      <w:u w:val="single"/>
    </w:rPr>
  </w:style>
  <w:style w:type="paragraph" w:styleId="Normlnweb">
    <w:name w:val="Normal (Web)"/>
    <w:basedOn w:val="Normln"/>
    <w:uiPriority w:val="99"/>
    <w:semiHidden/>
    <w:unhideWhenUsed/>
    <w:rsid w:val="0032349E"/>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32349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2349E"/>
    <w:rPr>
      <w:rFonts w:ascii="Tahoma" w:hAnsi="Tahoma" w:cs="Tahoma"/>
      <w:sz w:val="16"/>
      <w:szCs w:val="16"/>
    </w:rPr>
  </w:style>
  <w:style w:type="character" w:customStyle="1" w:styleId="Nadpis1Char">
    <w:name w:val="Nadpis 1 Char"/>
    <w:basedOn w:val="Standardnpsmoodstavce"/>
    <w:link w:val="Nadpis1"/>
    <w:uiPriority w:val="9"/>
    <w:rsid w:val="002576A5"/>
    <w:rPr>
      <w:rFonts w:asciiTheme="majorHAnsi" w:eastAsiaTheme="majorEastAsia" w:hAnsiTheme="majorHAnsi" w:cstheme="majorBidi"/>
      <w:b/>
      <w:bCs/>
      <w:color w:val="2E74B5" w:themeColor="accent1" w:themeShade="BF"/>
      <w:sz w:val="28"/>
      <w:szCs w:val="28"/>
    </w:rPr>
  </w:style>
  <w:style w:type="paragraph" w:styleId="Zhlav">
    <w:name w:val="header"/>
    <w:basedOn w:val="Normln"/>
    <w:link w:val="ZhlavChar"/>
    <w:uiPriority w:val="99"/>
    <w:unhideWhenUsed/>
    <w:rsid w:val="002576A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576A5"/>
  </w:style>
  <w:style w:type="paragraph" w:styleId="Zpat">
    <w:name w:val="footer"/>
    <w:basedOn w:val="Normln"/>
    <w:link w:val="ZpatChar"/>
    <w:uiPriority w:val="99"/>
    <w:unhideWhenUsed/>
    <w:rsid w:val="002576A5"/>
    <w:pPr>
      <w:tabs>
        <w:tab w:val="center" w:pos="4536"/>
        <w:tab w:val="right" w:pos="9072"/>
      </w:tabs>
      <w:spacing w:after="0" w:line="240" w:lineRule="auto"/>
    </w:pPr>
  </w:style>
  <w:style w:type="character" w:customStyle="1" w:styleId="ZpatChar">
    <w:name w:val="Zápatí Char"/>
    <w:basedOn w:val="Standardnpsmoodstavce"/>
    <w:link w:val="Zpat"/>
    <w:uiPriority w:val="99"/>
    <w:rsid w:val="002576A5"/>
  </w:style>
  <w:style w:type="character" w:customStyle="1" w:styleId="Nadpis2Char">
    <w:name w:val="Nadpis 2 Char"/>
    <w:basedOn w:val="Standardnpsmoodstavce"/>
    <w:link w:val="Nadpis2"/>
    <w:uiPriority w:val="9"/>
    <w:semiHidden/>
    <w:rsid w:val="00425A2D"/>
    <w:rPr>
      <w:rFonts w:asciiTheme="majorHAnsi" w:eastAsiaTheme="majorEastAsia" w:hAnsiTheme="majorHAnsi" w:cstheme="majorBidi"/>
      <w:b/>
      <w:bCs/>
      <w:color w:val="5B9BD5" w:themeColor="accent1"/>
      <w:sz w:val="26"/>
      <w:szCs w:val="26"/>
    </w:rPr>
  </w:style>
  <w:style w:type="character" w:customStyle="1" w:styleId="mw-headline">
    <w:name w:val="mw-headline"/>
    <w:basedOn w:val="Standardnpsmoodstavce"/>
    <w:rsid w:val="00425A2D"/>
  </w:style>
  <w:style w:type="character" w:customStyle="1" w:styleId="mw-editsection">
    <w:name w:val="mw-editsection"/>
    <w:basedOn w:val="Standardnpsmoodstavce"/>
    <w:rsid w:val="00425A2D"/>
  </w:style>
  <w:style w:type="character" w:customStyle="1" w:styleId="mw-editsection-bracket">
    <w:name w:val="mw-editsection-bracket"/>
    <w:basedOn w:val="Standardnpsmoodstavce"/>
    <w:rsid w:val="00425A2D"/>
  </w:style>
  <w:style w:type="character" w:customStyle="1" w:styleId="mw-editsection-divider">
    <w:name w:val="mw-editsection-divider"/>
    <w:basedOn w:val="Standardnpsmoodstavce"/>
    <w:rsid w:val="00425A2D"/>
  </w:style>
  <w:style w:type="character" w:customStyle="1" w:styleId="sieheauch-text">
    <w:name w:val="sieheauch-text"/>
    <w:basedOn w:val="Standardnpsmoodstavce"/>
    <w:rsid w:val="00425A2D"/>
  </w:style>
  <w:style w:type="character" w:customStyle="1" w:styleId="hauptartikel-pfeil">
    <w:name w:val="hauptartikel-pfeil"/>
    <w:basedOn w:val="Standardnpsmoodstavce"/>
    <w:rsid w:val="00425A2D"/>
  </w:style>
  <w:style w:type="character" w:customStyle="1" w:styleId="hauptartikel-text">
    <w:name w:val="hauptartikel-text"/>
    <w:basedOn w:val="Standardnpsmoodstavce"/>
    <w:rsid w:val="00425A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865425">
      <w:bodyDiv w:val="1"/>
      <w:marLeft w:val="0"/>
      <w:marRight w:val="0"/>
      <w:marTop w:val="0"/>
      <w:marBottom w:val="0"/>
      <w:divBdr>
        <w:top w:val="none" w:sz="0" w:space="0" w:color="auto"/>
        <w:left w:val="none" w:sz="0" w:space="0" w:color="auto"/>
        <w:bottom w:val="none" w:sz="0" w:space="0" w:color="auto"/>
        <w:right w:val="none" w:sz="0" w:space="0" w:color="auto"/>
      </w:divBdr>
      <w:divsChild>
        <w:div w:id="242953189">
          <w:marLeft w:val="0"/>
          <w:marRight w:val="0"/>
          <w:marTop w:val="0"/>
          <w:marBottom w:val="0"/>
          <w:divBdr>
            <w:top w:val="none" w:sz="0" w:space="0" w:color="auto"/>
            <w:left w:val="none" w:sz="0" w:space="0" w:color="auto"/>
            <w:bottom w:val="none" w:sz="0" w:space="0" w:color="auto"/>
            <w:right w:val="none" w:sz="0" w:space="0" w:color="auto"/>
          </w:divBdr>
        </w:div>
        <w:div w:id="2117601908">
          <w:marLeft w:val="0"/>
          <w:marRight w:val="0"/>
          <w:marTop w:val="0"/>
          <w:marBottom w:val="0"/>
          <w:divBdr>
            <w:top w:val="none" w:sz="0" w:space="0" w:color="auto"/>
            <w:left w:val="none" w:sz="0" w:space="0" w:color="auto"/>
            <w:bottom w:val="none" w:sz="0" w:space="0" w:color="auto"/>
            <w:right w:val="none" w:sz="0" w:space="0" w:color="auto"/>
          </w:divBdr>
        </w:div>
      </w:divsChild>
    </w:div>
    <w:div w:id="508250104">
      <w:bodyDiv w:val="1"/>
      <w:marLeft w:val="0"/>
      <w:marRight w:val="0"/>
      <w:marTop w:val="0"/>
      <w:marBottom w:val="0"/>
      <w:divBdr>
        <w:top w:val="none" w:sz="0" w:space="0" w:color="auto"/>
        <w:left w:val="none" w:sz="0" w:space="0" w:color="auto"/>
        <w:bottom w:val="none" w:sz="0" w:space="0" w:color="auto"/>
        <w:right w:val="none" w:sz="0" w:space="0" w:color="auto"/>
      </w:divBdr>
    </w:div>
    <w:div w:id="843008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wikipedia.org/wiki/Burgundischer_Reichskreis" TargetMode="External"/><Relationship Id="rId13" Type="http://schemas.openxmlformats.org/officeDocument/2006/relationships/hyperlink" Target="https://de.wikipedia.org/wiki/Reichstag_zu_Speyer" TargetMode="External"/><Relationship Id="rId18"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de.wikipedia.org/wiki/Jude"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e.wikipedia.org/wiki/St%C3%A4ndische_Libert%C3%A4t"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e.wikipedia.org/wiki/T%C3%A4ufer"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de.wikipedia.org/wiki/Konversion_(Religion)" TargetMode="External"/><Relationship Id="rId23" Type="http://schemas.openxmlformats.org/officeDocument/2006/relationships/fontTable" Target="fontTable.xml"/><Relationship Id="rId10" Type="http://schemas.openxmlformats.org/officeDocument/2006/relationships/hyperlink" Target="https://de.wikipedia.org/wiki/Landfriedensbruch"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e.wikipedia.org/wiki/Reichstag_zu_Worms_(1495)" TargetMode="External"/><Relationship Id="rId14" Type="http://schemas.openxmlformats.org/officeDocument/2006/relationships/hyperlink" Target="https://de.wikipedia.org/wiki/Joachim_Stephani" TargetMode="External"/><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ED3C76F53634EB49E9966DE6337580A"/>
        <w:category>
          <w:name w:val="Obecné"/>
          <w:gallery w:val="placeholder"/>
        </w:category>
        <w:types>
          <w:type w:val="bbPlcHdr"/>
        </w:types>
        <w:behaviors>
          <w:behavior w:val="content"/>
        </w:behaviors>
        <w:guid w:val="{399558E5-6ED6-4775-98BB-4D4A653E9900}"/>
      </w:docPartPr>
      <w:docPartBody>
        <w:p w:rsidR="008E5152" w:rsidRDefault="004121B4" w:rsidP="004121B4">
          <w:pPr>
            <w:pStyle w:val="2ED3C76F53634EB49E9966DE6337580A"/>
          </w:pPr>
          <w:r>
            <w:rPr>
              <w:i/>
              <w:iCs/>
              <w:color w:val="8C8C8C" w:themeColor="background1" w:themeShade="8C"/>
            </w:rPr>
            <w:t>[Zadejte název společnosti.]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EE"/>
    <w:family w:val="swiss"/>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1B4"/>
    <w:rsid w:val="0008339D"/>
    <w:rsid w:val="003E0705"/>
    <w:rsid w:val="004121B4"/>
    <w:rsid w:val="008E5152"/>
    <w:rsid w:val="009F56D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2ED3C76F53634EB49E9966DE6337580A">
    <w:name w:val="2ED3C76F53634EB49E9966DE6337580A"/>
    <w:rsid w:val="004121B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2ED3C76F53634EB49E9966DE6337580A">
    <w:name w:val="2ED3C76F53634EB49E9966DE6337580A"/>
    <w:rsid w:val="004121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640</Words>
  <Characters>3778</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Company>Quelle: Wikipedia, Stand: 13.07.2019.</Company>
  <LinksUpToDate>false</LinksUpToDate>
  <CharactersWithSpaces>4410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ZMČ Vávra Zdeněk, Ing. (ÚMČ Praha 10)</dc:creator>
  <cp:lastModifiedBy>Zdeněk</cp:lastModifiedBy>
  <cp:revision>4</cp:revision>
  <dcterms:created xsi:type="dcterms:W3CDTF">2019-07-13T12:12:00Z</dcterms:created>
  <dcterms:modified xsi:type="dcterms:W3CDTF">2019-07-14T15:52:00Z</dcterms:modified>
</cp:coreProperties>
</file>