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FE292C">
        <w:rPr>
          <w:b/>
          <w:color w:val="C00000"/>
          <w:sz w:val="28"/>
          <w:szCs w:val="28"/>
          <w:lang w:val="de-DE"/>
        </w:rPr>
        <w:t>3</w:t>
      </w:r>
    </w:p>
    <w:p w:rsidR="0004021E" w:rsidRDefault="0004021E">
      <w:pPr>
        <w:rPr>
          <w:b/>
          <w:color w:val="C00000"/>
          <w:sz w:val="28"/>
          <w:szCs w:val="28"/>
          <w:lang w:val="de-DE"/>
        </w:rPr>
      </w:pPr>
    </w:p>
    <w:p w:rsidR="0004021E" w:rsidRDefault="00C43B2A" w:rsidP="0004021E">
      <w:pPr>
        <w:pStyle w:val="Odstavecseseznamem"/>
        <w:numPr>
          <w:ilvl w:val="0"/>
          <w:numId w:val="1"/>
        </w:numPr>
        <w:jc w:val="both"/>
        <w:rPr>
          <w:lang w:val="de-DE"/>
        </w:rPr>
      </w:pPr>
      <w:r>
        <w:rPr>
          <w:highlight w:val="yellow"/>
          <w:lang w:val="de-DE"/>
        </w:rPr>
        <w:t>Bestimmen Sie</w:t>
      </w:r>
      <w:r w:rsidR="0004021E">
        <w:rPr>
          <w:highlight w:val="yellow"/>
          <w:lang w:val="de-DE"/>
        </w:rPr>
        <w:t xml:space="preserve"> die </w:t>
      </w:r>
      <w:r w:rsidR="00B33975">
        <w:rPr>
          <w:highlight w:val="yellow"/>
          <w:lang w:val="de-DE"/>
        </w:rPr>
        <w:t xml:space="preserve">Unterthemen und </w:t>
      </w:r>
      <w:bookmarkStart w:id="0" w:name="_GoBack"/>
      <w:bookmarkEnd w:id="0"/>
      <w:proofErr w:type="spellStart"/>
      <w:r w:rsidR="0004021E">
        <w:rPr>
          <w:highlight w:val="yellow"/>
          <w:lang w:val="de-DE"/>
        </w:rPr>
        <w:t>Origo</w:t>
      </w:r>
      <w:proofErr w:type="spellEnd"/>
      <w:r w:rsidR="0004021E" w:rsidRPr="00A35B23">
        <w:rPr>
          <w:lang w:val="de-DE"/>
        </w:rPr>
        <w:t xml:space="preserve"> (den deiktischen Nullpunkt)</w:t>
      </w:r>
      <w:r w:rsidRPr="00A35B23">
        <w:rPr>
          <w:lang w:val="de-DE"/>
        </w:rPr>
        <w:t>.</w:t>
      </w:r>
      <w:r w:rsidR="0004021E" w:rsidRPr="00A35B23">
        <w:rPr>
          <w:lang w:val="de-DE"/>
        </w:rPr>
        <w:t xml:space="preserve"> </w:t>
      </w:r>
    </w:p>
    <w:p w:rsidR="0004021E" w:rsidRPr="0004021E" w:rsidRDefault="0004021E" w:rsidP="0004021E">
      <w:pPr>
        <w:pStyle w:val="Odstavecseseznamem"/>
        <w:jc w:val="both"/>
        <w:rPr>
          <w:lang w:val="de-DE"/>
        </w:rPr>
      </w:pPr>
    </w:p>
    <w:p w:rsidR="00F713EE" w:rsidRPr="0004021E" w:rsidRDefault="004B1620" w:rsidP="0004021E">
      <w:pPr>
        <w:pStyle w:val="Odstavecseseznamem"/>
        <w:numPr>
          <w:ilvl w:val="0"/>
          <w:numId w:val="1"/>
        </w:numPr>
        <w:jc w:val="both"/>
        <w:rPr>
          <w:lang w:val="de-DE"/>
        </w:rPr>
      </w:pPr>
      <w:r w:rsidRPr="0004021E">
        <w:rPr>
          <w:highlight w:val="yellow"/>
          <w:lang w:val="de-DE"/>
        </w:rPr>
        <w:t>Finden</w:t>
      </w:r>
      <w:r w:rsidR="0004021E" w:rsidRPr="0004021E">
        <w:rPr>
          <w:highlight w:val="yellow"/>
          <w:lang w:val="de-DE"/>
        </w:rPr>
        <w:t xml:space="preserve"> Sie im Text Beispiele für Personal-, Lokal-, Text- und </w:t>
      </w:r>
      <w:proofErr w:type="spellStart"/>
      <w:r w:rsidR="0004021E" w:rsidRPr="0004021E">
        <w:rPr>
          <w:highlight w:val="yellow"/>
          <w:lang w:val="de-DE"/>
        </w:rPr>
        <w:t>Temporaldeixis</w:t>
      </w:r>
      <w:proofErr w:type="spellEnd"/>
      <w:r w:rsidR="00425A2D" w:rsidRPr="0004021E">
        <w:rPr>
          <w:highlight w:val="yellow"/>
          <w:lang w:val="de-DE"/>
        </w:rPr>
        <w:t>.</w:t>
      </w:r>
    </w:p>
    <w:p w:rsidR="00FE292C" w:rsidRDefault="00FE292C" w:rsidP="00FE292C">
      <w:pPr>
        <w:pStyle w:val="Odstavecseseznamem"/>
        <w:jc w:val="both"/>
        <w:rPr>
          <w:lang w:val="de-DE"/>
        </w:rPr>
      </w:pPr>
    </w:p>
    <w:tbl>
      <w:tblPr>
        <w:tblStyle w:val="Mkatabulky"/>
        <w:tblW w:w="9782" w:type="dxa"/>
        <w:tblInd w:w="-176" w:type="dxa"/>
        <w:tblLook w:val="04A0" w:firstRow="1" w:lastRow="0" w:firstColumn="1" w:lastColumn="0" w:noHBand="0" w:noVBand="1"/>
      </w:tblPr>
      <w:tblGrid>
        <w:gridCol w:w="9782"/>
      </w:tblGrid>
      <w:tr w:rsidR="0032349E" w:rsidRPr="004B1620" w:rsidTr="002576A5">
        <w:tc>
          <w:tcPr>
            <w:tcW w:w="9782" w:type="dxa"/>
          </w:tcPr>
          <w:p w:rsidR="002576A5" w:rsidRPr="002576A5" w:rsidRDefault="002576A5" w:rsidP="002576A5">
            <w:pPr>
              <w:pStyle w:val="Nadpis1"/>
              <w:shd w:val="clear" w:color="auto" w:fill="FFFFFF"/>
              <w:spacing w:before="0"/>
              <w:outlineLvl w:val="0"/>
              <w:rPr>
                <w:rFonts w:ascii="Helvetica" w:hAnsi="Helvetica" w:cs="Helvetica"/>
                <w:color w:val="000066"/>
                <w:sz w:val="24"/>
                <w:szCs w:val="24"/>
                <w:lang w:val="de-DE"/>
              </w:rPr>
            </w:pPr>
          </w:p>
          <w:p w:rsidR="002576A5" w:rsidRPr="00425A2D" w:rsidRDefault="00FE292C" w:rsidP="002576A5">
            <w:pPr>
              <w:pStyle w:val="Nadpis1"/>
              <w:shd w:val="clear" w:color="auto" w:fill="FFFFFF"/>
              <w:spacing w:before="0"/>
              <w:jc w:val="both"/>
              <w:outlineLvl w:val="0"/>
              <w:rPr>
                <w:rFonts w:ascii="Helvetica" w:hAnsi="Helvetica" w:cs="Helvetica"/>
                <w:caps/>
                <w:color w:val="002060"/>
                <w:sz w:val="24"/>
                <w:szCs w:val="24"/>
                <w:lang w:val="de-DE"/>
              </w:rPr>
            </w:pPr>
            <w:r>
              <w:rPr>
                <w:rFonts w:ascii="Helvetica" w:hAnsi="Helvetica" w:cs="Helvetica"/>
                <w:caps/>
                <w:color w:val="002060"/>
                <w:sz w:val="24"/>
                <w:szCs w:val="24"/>
                <w:lang w:val="de-DE"/>
              </w:rPr>
              <w:t>STEINERNE BRÜCKE IN REGENSBURG</w:t>
            </w:r>
          </w:p>
          <w:p w:rsidR="002576A5" w:rsidRPr="00425A2D" w:rsidRDefault="002576A5" w:rsidP="002576A5">
            <w:pPr>
              <w:shd w:val="clear" w:color="auto" w:fill="FFFFFF"/>
              <w:jc w:val="both"/>
              <w:rPr>
                <w:rFonts w:ascii="Helvetica" w:eastAsia="Times New Roman" w:hAnsi="Helvetica" w:cs="Helvetica"/>
                <w:b/>
                <w:bCs/>
                <w:color w:val="002060"/>
                <w:spacing w:val="15"/>
                <w:sz w:val="24"/>
                <w:szCs w:val="24"/>
                <w:lang w:val="de-DE" w:eastAsia="cs-CZ"/>
              </w:rPr>
            </w:pPr>
          </w:p>
          <w:p w:rsidR="00FE292C" w:rsidRPr="00FE292C" w:rsidRDefault="00FE292C" w:rsidP="00FE292C">
            <w:pPr>
              <w:shd w:val="clear" w:color="auto" w:fill="FFFFFF"/>
              <w:jc w:val="both"/>
              <w:rPr>
                <w:rFonts w:ascii="Arial" w:hAnsi="Arial" w:cs="Arial"/>
                <w:color w:val="002060"/>
                <w:shd w:val="clear" w:color="auto" w:fill="FFFFFF"/>
                <w:lang w:val="de-DE"/>
              </w:rPr>
            </w:pPr>
            <w:r w:rsidRPr="00FE292C">
              <w:rPr>
                <w:rFonts w:ascii="Arial" w:hAnsi="Arial" w:cs="Arial"/>
                <w:color w:val="002060"/>
                <w:shd w:val="clear" w:color="auto" w:fill="FFFFFF"/>
                <w:lang w:val="de-DE"/>
              </w:rPr>
              <w:t xml:space="preserve">In diesem Artikel stellen wir die berühmte Steinerne Brücke vor, die neben dem Regensburger Dom das bedeutendste Wahrzeichen von Regensburg ist. </w:t>
            </w:r>
          </w:p>
          <w:p w:rsidR="00FE292C" w:rsidRPr="00FE292C" w:rsidRDefault="00FE292C" w:rsidP="00FE292C">
            <w:pPr>
              <w:shd w:val="clear" w:color="auto" w:fill="FFFFFF"/>
              <w:jc w:val="both"/>
              <w:rPr>
                <w:rFonts w:ascii="Arial" w:hAnsi="Arial" w:cs="Arial"/>
                <w:color w:val="002060"/>
                <w:shd w:val="clear" w:color="auto" w:fill="FFFFFF"/>
                <w:lang w:val="de-DE"/>
              </w:rPr>
            </w:pPr>
          </w:p>
          <w:p w:rsidR="002576A5" w:rsidRDefault="00FE292C" w:rsidP="00FE292C">
            <w:pPr>
              <w:shd w:val="clear" w:color="auto" w:fill="FFFFFF"/>
              <w:jc w:val="both"/>
              <w:rPr>
                <w:rFonts w:ascii="Arial" w:hAnsi="Arial" w:cs="Arial"/>
                <w:color w:val="002060"/>
                <w:shd w:val="clear" w:color="auto" w:fill="FFFFFF"/>
                <w:lang w:val="de-DE"/>
              </w:rPr>
            </w:pPr>
            <w:r w:rsidRPr="00FE292C">
              <w:rPr>
                <w:rFonts w:ascii="Arial" w:hAnsi="Arial" w:cs="Arial"/>
                <w:color w:val="002060"/>
                <w:shd w:val="clear" w:color="auto" w:fill="FFFFFF"/>
                <w:lang w:val="de-DE"/>
              </w:rPr>
              <w:t>Mit dem Bau einer steinernen Brücke wurde im außerordentlich trockenen Sommer des Jahres 1135 begonnen. Die Arbeiten unter einem nicht mehr bekannten Baumeister dauerten bis in das Jahr 1146. Auftraggeber waren wahrscheinlich Regensburger Kaufleute unter Förderung des </w:t>
            </w:r>
            <w:hyperlink r:id="rId8" w:tooltip="Herzogtum Bayern" w:history="1">
              <w:r w:rsidRPr="00FE292C">
                <w:rPr>
                  <w:rStyle w:val="Hypertextovodkaz"/>
                  <w:rFonts w:ascii="Arial" w:hAnsi="Arial" w:cs="Arial"/>
                  <w:color w:val="002060"/>
                  <w:u w:val="none"/>
                  <w:shd w:val="clear" w:color="auto" w:fill="FFFFFF"/>
                  <w:lang w:val="de-DE"/>
                </w:rPr>
                <w:t>Bayernherzoges</w:t>
              </w:r>
            </w:hyperlink>
            <w:r w:rsidRPr="00FE292C">
              <w:rPr>
                <w:rFonts w:ascii="Arial" w:hAnsi="Arial" w:cs="Arial"/>
                <w:color w:val="002060"/>
                <w:shd w:val="clear" w:color="auto" w:fill="FFFFFF"/>
                <w:lang w:val="de-DE"/>
              </w:rPr>
              <w:t> </w:t>
            </w:r>
            <w:hyperlink r:id="rId9" w:tooltip="Heinrich der Stolze" w:history="1">
              <w:r w:rsidRPr="00FE292C">
                <w:rPr>
                  <w:rStyle w:val="Hypertextovodkaz"/>
                  <w:rFonts w:ascii="Arial" w:hAnsi="Arial" w:cs="Arial"/>
                  <w:color w:val="002060"/>
                  <w:u w:val="none"/>
                  <w:shd w:val="clear" w:color="auto" w:fill="FFFFFF"/>
                  <w:lang w:val="de-DE"/>
                </w:rPr>
                <w:t>Heinrich des Stolzen</w:t>
              </w:r>
            </w:hyperlink>
            <w:r w:rsidRPr="00FE292C">
              <w:rPr>
                <w:rFonts w:ascii="Arial" w:hAnsi="Arial" w:cs="Arial"/>
                <w:color w:val="002060"/>
                <w:shd w:val="clear" w:color="auto" w:fill="FFFFFF"/>
                <w:lang w:val="de-DE"/>
              </w:rPr>
              <w:t>. Regensburg war zu der Zeit eine der wohlhabendsten und einwohnerstärksten Städte Deutschlands. Kaiser Friedrich I. Barbarossa hatte der Brücke 1182 besondere Privilegien (Freiheit des Brückenzuganges und Zollfreiheit) verliehen; ein Brückenmeisteramt wurde eingerichtet, das eigene Rechte und Einkünfte hatte und dessen Brückenmeister ein Brückensiegel führte mit der Umschrift: </w:t>
            </w:r>
            <w:r w:rsidRPr="00FE292C">
              <w:rPr>
                <w:rFonts w:ascii="Arial" w:hAnsi="Arial" w:cs="Arial"/>
                <w:i/>
                <w:iCs/>
                <w:color w:val="002060"/>
                <w:shd w:val="clear" w:color="auto" w:fill="FFFFFF"/>
                <w:lang w:val="de-DE"/>
              </w:rPr>
              <w:t>SIGULUM GLORIOSI PONTIS RATIPONE</w:t>
            </w:r>
            <w:r w:rsidRPr="00FE292C">
              <w:rPr>
                <w:rFonts w:ascii="Arial" w:hAnsi="Arial" w:cs="Arial"/>
                <w:color w:val="002060"/>
                <w:shd w:val="clear" w:color="auto" w:fill="FFFFFF"/>
                <w:lang w:val="de-DE"/>
              </w:rPr>
              <w:t> (</w:t>
            </w:r>
            <w:r w:rsidRPr="00FE292C">
              <w:rPr>
                <w:rFonts w:ascii="Arial" w:hAnsi="Arial" w:cs="Arial"/>
                <w:i/>
                <w:iCs/>
                <w:color w:val="002060"/>
                <w:shd w:val="clear" w:color="auto" w:fill="FFFFFF"/>
                <w:lang w:val="de-DE"/>
              </w:rPr>
              <w:t>Siegel der ruhmreichen Brücke von Regensburg</w:t>
            </w:r>
            <w:r w:rsidRPr="00FE292C">
              <w:rPr>
                <w:rFonts w:ascii="Arial" w:hAnsi="Arial" w:cs="Arial"/>
                <w:color w:val="002060"/>
                <w:shd w:val="clear" w:color="auto" w:fill="FFFFFF"/>
                <w:lang w:val="de-DE"/>
              </w:rPr>
              <w:t>). Die Einnahmen aus der Brückenmaut dienten ihrer Erhaltung.</w:t>
            </w:r>
          </w:p>
          <w:p w:rsidR="004B1620" w:rsidRDefault="00FE292C" w:rsidP="004B1620">
            <w:pPr>
              <w:pStyle w:val="Normlnweb"/>
              <w:shd w:val="clear" w:color="auto" w:fill="FFFFFF"/>
              <w:spacing w:before="120" w:beforeAutospacing="0" w:after="120" w:afterAutospacing="0"/>
              <w:jc w:val="both"/>
              <w:rPr>
                <w:rFonts w:ascii="Arial" w:eastAsiaTheme="minorHAnsi" w:hAnsi="Arial" w:cs="Arial"/>
                <w:color w:val="002060"/>
                <w:sz w:val="22"/>
                <w:szCs w:val="22"/>
                <w:shd w:val="clear" w:color="auto" w:fill="FFFFFF"/>
                <w:lang w:val="de-DE" w:eastAsia="en-US"/>
              </w:rPr>
            </w:pPr>
            <w:r w:rsidRPr="00FE292C">
              <w:rPr>
                <w:rFonts w:ascii="Arial" w:eastAsiaTheme="minorHAnsi" w:hAnsi="Arial" w:cs="Arial"/>
                <w:color w:val="002060"/>
                <w:sz w:val="22"/>
                <w:szCs w:val="22"/>
                <w:shd w:val="clear" w:color="auto" w:fill="FFFFFF"/>
                <w:lang w:val="de-DE" w:eastAsia="en-US"/>
              </w:rPr>
              <w:t>Die Brücke ist nicht in einer geraden Linie gebaut, sondern folgt den Untergrundverhältnissen und berücksichtigt den Strömungsverlauf. Die Pfeiler sind ungleich dick und unterschiedlich ausgerichtet; auch die Brückenbögen haben unterschiedliche lichte Höhen und lichte Weiten zwischen 10,45 m und 16,70 m.</w:t>
            </w:r>
            <w:r w:rsidR="004B1620">
              <w:rPr>
                <w:rFonts w:ascii="Arial" w:eastAsiaTheme="minorHAnsi" w:hAnsi="Arial" w:cs="Arial"/>
                <w:color w:val="002060"/>
                <w:sz w:val="22"/>
                <w:szCs w:val="22"/>
                <w:shd w:val="clear" w:color="auto" w:fill="FFFFFF"/>
                <w:lang w:val="de-DE" w:eastAsia="en-US"/>
              </w:rPr>
              <w:t xml:space="preserve"> </w:t>
            </w:r>
            <w:r w:rsidRPr="00FE292C">
              <w:rPr>
                <w:rFonts w:ascii="Arial" w:eastAsiaTheme="minorHAnsi" w:hAnsi="Arial" w:cs="Arial"/>
                <w:color w:val="002060"/>
                <w:sz w:val="22"/>
                <w:szCs w:val="22"/>
                <w:shd w:val="clear" w:color="auto" w:fill="FFFFFF"/>
                <w:lang w:val="de-DE" w:eastAsia="en-US"/>
              </w:rPr>
              <w:t xml:space="preserve">Mit den ersten 5 Bögen – von der Altstadt aus gesehen – überspannt die Brücke den </w:t>
            </w:r>
            <w:proofErr w:type="spellStart"/>
            <w:r w:rsidRPr="00FE292C">
              <w:rPr>
                <w:rFonts w:ascii="Arial" w:eastAsiaTheme="minorHAnsi" w:hAnsi="Arial" w:cs="Arial"/>
                <w:color w:val="002060"/>
                <w:sz w:val="22"/>
                <w:szCs w:val="22"/>
                <w:shd w:val="clear" w:color="auto" w:fill="FFFFFF"/>
                <w:lang w:val="de-DE" w:eastAsia="en-US"/>
              </w:rPr>
              <w:t>Südarm</w:t>
            </w:r>
            <w:proofErr w:type="spellEnd"/>
            <w:r w:rsidRPr="00FE292C">
              <w:rPr>
                <w:rFonts w:ascii="Arial" w:eastAsiaTheme="minorHAnsi" w:hAnsi="Arial" w:cs="Arial"/>
                <w:color w:val="002060"/>
                <w:sz w:val="22"/>
                <w:szCs w:val="22"/>
                <w:shd w:val="clear" w:color="auto" w:fill="FFFFFF"/>
                <w:lang w:val="de-DE" w:eastAsia="en-US"/>
              </w:rPr>
              <w:t xml:space="preserve"> der Donau. Mit den Bögen 6 bis 8 überquert die Brücke den Mühlenkanal, das Abflussbassin von dort ehemals vorhandenen, mit Wasserkraft betriebenen Mühlen. Unter den anschließenden Bögen 9 und 10 befindet sich eine Grünfläche, die in der Regel trocken bleibt und nur bei Hochwasser überschwemmt wird. Die Bögen 11, 12 und 13 überbrücken den </w:t>
            </w:r>
            <w:proofErr w:type="spellStart"/>
            <w:r w:rsidRPr="00FE292C">
              <w:rPr>
                <w:rFonts w:ascii="Arial" w:eastAsiaTheme="minorHAnsi" w:hAnsi="Arial" w:cs="Arial"/>
                <w:color w:val="002060"/>
                <w:sz w:val="22"/>
                <w:szCs w:val="22"/>
                <w:shd w:val="clear" w:color="auto" w:fill="FFFFFF"/>
                <w:lang w:val="de-DE" w:eastAsia="en-US"/>
              </w:rPr>
              <w:t>Nordarm</w:t>
            </w:r>
            <w:proofErr w:type="spellEnd"/>
            <w:r w:rsidRPr="00FE292C">
              <w:rPr>
                <w:rFonts w:ascii="Arial" w:eastAsiaTheme="minorHAnsi" w:hAnsi="Arial" w:cs="Arial"/>
                <w:color w:val="002060"/>
                <w:sz w:val="22"/>
                <w:szCs w:val="22"/>
                <w:shd w:val="clear" w:color="auto" w:fill="FFFFFF"/>
                <w:lang w:val="de-DE" w:eastAsia="en-US"/>
              </w:rPr>
              <w:t xml:space="preserve"> der Donau. Unter dem Bogen 14 verläuft ein teilweise unbefestigter, aber begehbarer Uferweg am </w:t>
            </w:r>
            <w:proofErr w:type="spellStart"/>
            <w:r w:rsidRPr="00FE292C">
              <w:rPr>
                <w:rFonts w:ascii="Arial" w:eastAsiaTheme="minorHAnsi" w:hAnsi="Arial" w:cs="Arial"/>
                <w:color w:val="002060"/>
                <w:sz w:val="22"/>
                <w:szCs w:val="22"/>
                <w:shd w:val="clear" w:color="auto" w:fill="FFFFFF"/>
                <w:lang w:val="de-DE" w:eastAsia="en-US"/>
              </w:rPr>
              <w:t>Nordarm</w:t>
            </w:r>
            <w:proofErr w:type="spellEnd"/>
            <w:r w:rsidRPr="00FE292C">
              <w:rPr>
                <w:rFonts w:ascii="Arial" w:eastAsiaTheme="minorHAnsi" w:hAnsi="Arial" w:cs="Arial"/>
                <w:color w:val="002060"/>
                <w:sz w:val="22"/>
                <w:szCs w:val="22"/>
                <w:shd w:val="clear" w:color="auto" w:fill="FFFFFF"/>
                <w:lang w:val="de-DE" w:eastAsia="en-US"/>
              </w:rPr>
              <w:t xml:space="preserve"> stromaufwärts zum </w:t>
            </w:r>
            <w:proofErr w:type="spellStart"/>
            <w:r w:rsidRPr="00FE292C">
              <w:rPr>
                <w:rFonts w:ascii="Arial" w:eastAsiaTheme="minorHAnsi" w:hAnsi="Arial" w:cs="Arial"/>
                <w:color w:val="002060"/>
                <w:sz w:val="22"/>
                <w:szCs w:val="22"/>
                <w:shd w:val="clear" w:color="auto" w:fill="FFFFFF"/>
                <w:lang w:val="de-DE" w:eastAsia="en-US"/>
              </w:rPr>
              <w:t>Pfaffensteiner</w:t>
            </w:r>
            <w:proofErr w:type="spellEnd"/>
            <w:r w:rsidRPr="00FE292C">
              <w:rPr>
                <w:rFonts w:ascii="Arial" w:eastAsiaTheme="minorHAnsi" w:hAnsi="Arial" w:cs="Arial"/>
                <w:color w:val="002060"/>
                <w:sz w:val="22"/>
                <w:szCs w:val="22"/>
                <w:shd w:val="clear" w:color="auto" w:fill="FFFFFF"/>
                <w:lang w:val="de-DE" w:eastAsia="en-US"/>
              </w:rPr>
              <w:t xml:space="preserve"> Steg, über den man auf den Oberen </w:t>
            </w:r>
            <w:proofErr w:type="spellStart"/>
            <w:r w:rsidRPr="00FE292C">
              <w:rPr>
                <w:rFonts w:ascii="Arial" w:eastAsiaTheme="minorHAnsi" w:hAnsi="Arial" w:cs="Arial"/>
                <w:color w:val="002060"/>
                <w:sz w:val="22"/>
                <w:szCs w:val="22"/>
                <w:shd w:val="clear" w:color="auto" w:fill="FFFFFF"/>
                <w:lang w:val="de-DE" w:eastAsia="en-US"/>
              </w:rPr>
              <w:t>Wöhrd</w:t>
            </w:r>
            <w:proofErr w:type="spellEnd"/>
            <w:r w:rsidRPr="00FE292C">
              <w:rPr>
                <w:rFonts w:ascii="Arial" w:eastAsiaTheme="minorHAnsi" w:hAnsi="Arial" w:cs="Arial"/>
                <w:color w:val="002060"/>
                <w:sz w:val="22"/>
                <w:szCs w:val="22"/>
                <w:shd w:val="clear" w:color="auto" w:fill="FFFFFF"/>
                <w:lang w:val="de-DE" w:eastAsia="en-US"/>
              </w:rPr>
              <w:t xml:space="preserve"> gelangen kann.</w:t>
            </w:r>
            <w:r w:rsidR="004B1620">
              <w:rPr>
                <w:rFonts w:ascii="Arial" w:eastAsiaTheme="minorHAnsi" w:hAnsi="Arial" w:cs="Arial"/>
                <w:color w:val="002060"/>
                <w:sz w:val="22"/>
                <w:szCs w:val="22"/>
                <w:shd w:val="clear" w:color="auto" w:fill="FFFFFF"/>
                <w:lang w:val="de-DE" w:eastAsia="en-US"/>
              </w:rPr>
              <w:t xml:space="preserve"> </w:t>
            </w:r>
          </w:p>
          <w:p w:rsidR="00FE292C" w:rsidRPr="0004021E" w:rsidRDefault="004B1620" w:rsidP="004B1620">
            <w:pPr>
              <w:pStyle w:val="Normlnweb"/>
              <w:shd w:val="clear" w:color="auto" w:fill="FFFFFF"/>
              <w:spacing w:before="120" w:beforeAutospacing="0" w:after="120" w:afterAutospacing="0"/>
              <w:jc w:val="both"/>
              <w:rPr>
                <w:rFonts w:ascii="Arial" w:eastAsiaTheme="minorHAnsi" w:hAnsi="Arial" w:cs="Arial"/>
                <w:color w:val="002060"/>
                <w:sz w:val="22"/>
                <w:szCs w:val="22"/>
                <w:shd w:val="clear" w:color="auto" w:fill="FFFFFF"/>
                <w:lang w:val="de-DE" w:eastAsia="en-US"/>
              </w:rPr>
            </w:pPr>
            <w:r>
              <w:rPr>
                <w:rFonts w:ascii="Arial" w:eastAsiaTheme="minorHAnsi" w:hAnsi="Arial" w:cs="Arial"/>
                <w:color w:val="002060"/>
                <w:sz w:val="22"/>
                <w:szCs w:val="22"/>
                <w:shd w:val="clear" w:color="auto" w:fill="FFFFFF"/>
                <w:lang w:val="de-DE" w:eastAsia="en-US"/>
              </w:rPr>
              <w:t xml:space="preserve">Wie oben erwähnt, wurde mit dem Bau der Brücke 1135 begonnen. </w:t>
            </w:r>
            <w:r w:rsidR="0004021E">
              <w:rPr>
                <w:rFonts w:ascii="Arial" w:eastAsiaTheme="minorHAnsi" w:hAnsi="Arial" w:cs="Arial"/>
                <w:color w:val="002060"/>
                <w:sz w:val="22"/>
                <w:szCs w:val="22"/>
                <w:shd w:val="clear" w:color="auto" w:fill="FFFFFF"/>
                <w:lang w:val="de-DE" w:eastAsia="en-US"/>
              </w:rPr>
              <w:t>Damit</w:t>
            </w:r>
            <w:r w:rsidRPr="0004021E">
              <w:rPr>
                <w:rFonts w:ascii="Arial" w:eastAsiaTheme="minorHAnsi" w:hAnsi="Arial" w:cs="Arial"/>
                <w:color w:val="002060"/>
                <w:sz w:val="22"/>
                <w:szCs w:val="22"/>
                <w:shd w:val="clear" w:color="auto" w:fill="FFFFFF"/>
                <w:lang w:val="de-DE" w:eastAsia="en-US"/>
              </w:rPr>
              <w:t xml:space="preserve"> gilt sie als die älteste erhaltene Brücke Deutschlands.</w:t>
            </w:r>
          </w:p>
          <w:p w:rsidR="00FE292C" w:rsidRPr="00FE292C" w:rsidRDefault="00FE292C" w:rsidP="00FE292C">
            <w:pPr>
              <w:shd w:val="clear" w:color="auto" w:fill="FFFFFF"/>
              <w:jc w:val="both"/>
              <w:rPr>
                <w:i/>
                <w:color w:val="000066"/>
                <w:sz w:val="14"/>
                <w:szCs w:val="14"/>
                <w:lang w:val="de-DE"/>
              </w:rPr>
            </w:pPr>
          </w:p>
        </w:tc>
      </w:tr>
    </w:tbl>
    <w:p w:rsidR="002576A5" w:rsidRDefault="002576A5" w:rsidP="00F6162D">
      <w:pPr>
        <w:rPr>
          <w:i/>
          <w:lang w:val="de-DE"/>
        </w:rPr>
      </w:pPr>
    </w:p>
    <w:p w:rsidR="00DA792C" w:rsidRDefault="00DA792C" w:rsidP="00DA792C">
      <w:pPr>
        <w:rPr>
          <w:i/>
          <w:lang w:val="de-DE"/>
        </w:rPr>
      </w:pPr>
      <w:r>
        <w:rPr>
          <w:i/>
          <w:lang w:val="de-DE"/>
        </w:rPr>
        <w:t>…………………………………………………………………………………………………………………………………………………………</w:t>
      </w:r>
    </w:p>
    <w:p w:rsidR="00DA792C" w:rsidRDefault="00DA792C" w:rsidP="00DA792C">
      <w:pPr>
        <w:rPr>
          <w:i/>
          <w:lang w:val="de-DE"/>
        </w:rPr>
      </w:pPr>
      <w:r>
        <w:rPr>
          <w:i/>
          <w:lang w:val="de-DE"/>
        </w:rPr>
        <w:t>…………………………………………………………………………………………………………………………………………………………</w:t>
      </w:r>
    </w:p>
    <w:p w:rsidR="00DA792C" w:rsidRDefault="00DA792C" w:rsidP="00DA792C">
      <w:pPr>
        <w:rPr>
          <w:i/>
          <w:lang w:val="de-DE"/>
        </w:rPr>
      </w:pPr>
      <w:r>
        <w:rPr>
          <w:i/>
          <w:lang w:val="de-DE"/>
        </w:rPr>
        <w:t>…………………………………………………………………………………………………………………………………………………………</w:t>
      </w:r>
    </w:p>
    <w:p w:rsidR="00DA792C" w:rsidRDefault="00DA792C" w:rsidP="00DA792C">
      <w:pPr>
        <w:rPr>
          <w:i/>
          <w:lang w:val="de-DE"/>
        </w:rPr>
      </w:pPr>
      <w:r>
        <w:rPr>
          <w:i/>
          <w:lang w:val="de-DE"/>
        </w:rPr>
        <w:t>…………………………………………………………………………………………………………………………………………………………</w:t>
      </w:r>
    </w:p>
    <w:p w:rsidR="00DA792C" w:rsidRDefault="00DA792C" w:rsidP="00DA792C">
      <w:pPr>
        <w:rPr>
          <w:i/>
          <w:lang w:val="de-DE"/>
        </w:rPr>
      </w:pPr>
      <w:r>
        <w:rPr>
          <w:i/>
          <w:lang w:val="de-DE"/>
        </w:rPr>
        <w:t>…………………………………………………………………………………………………………………………………………………………</w:t>
      </w:r>
    </w:p>
    <w:p w:rsidR="00DA792C" w:rsidRDefault="00DA792C" w:rsidP="00DA792C">
      <w:pPr>
        <w:rPr>
          <w:i/>
          <w:lang w:val="de-DE"/>
        </w:rPr>
      </w:pPr>
      <w:r>
        <w:rPr>
          <w:i/>
          <w:lang w:val="de-DE"/>
        </w:rPr>
        <w:t>…………………………………………………………………………………………………………………………………………………………</w:t>
      </w:r>
    </w:p>
    <w:p w:rsidR="00DA792C" w:rsidRDefault="00DA792C" w:rsidP="00DA792C">
      <w:pPr>
        <w:rPr>
          <w:i/>
          <w:lang w:val="de-DE"/>
        </w:rPr>
      </w:pPr>
      <w:r>
        <w:rPr>
          <w:i/>
          <w:lang w:val="de-DE"/>
        </w:rPr>
        <w:t>…………………………………………………………………………………………………………………………………………………………</w:t>
      </w:r>
    </w:p>
    <w:sectPr w:rsidR="00DA792C">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35F" w:rsidRDefault="0016135F" w:rsidP="002576A5">
      <w:pPr>
        <w:spacing w:after="0" w:line="240" w:lineRule="auto"/>
      </w:pPr>
      <w:r>
        <w:separator/>
      </w:r>
    </w:p>
  </w:endnote>
  <w:endnote w:type="continuationSeparator" w:id="0">
    <w:p w:rsidR="0016135F" w:rsidRDefault="0016135F"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9B" w:rsidRDefault="00884B9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iCs/>
        <w:color w:val="8C8C8C" w:themeColor="background1" w:themeShade="8C"/>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Default="00425A2D">
        <w:pPr>
          <w:pStyle w:val="Zpat"/>
          <w:pBdr>
            <w:top w:val="single" w:sz="24" w:space="5" w:color="A5A5A5" w:themeColor="accent3"/>
          </w:pBdr>
          <w:jc w:val="right"/>
          <w:rPr>
            <w:i/>
            <w:iCs/>
            <w:color w:val="8C8C8C" w:themeColor="background1" w:themeShade="8C"/>
          </w:rPr>
        </w:pPr>
        <w:proofErr w:type="spellStart"/>
        <w:r>
          <w:rPr>
            <w:i/>
            <w:iCs/>
            <w:color w:val="8C8C8C" w:themeColor="background1" w:themeShade="8C"/>
          </w:rPr>
          <w:t>Quelle</w:t>
        </w:r>
        <w:proofErr w:type="spellEnd"/>
        <w:r>
          <w:rPr>
            <w:i/>
            <w:iCs/>
            <w:color w:val="8C8C8C" w:themeColor="background1" w:themeShade="8C"/>
          </w:rPr>
          <w:t xml:space="preserve">: </w:t>
        </w:r>
        <w:proofErr w:type="spellStart"/>
        <w:r>
          <w:rPr>
            <w:i/>
            <w:iCs/>
            <w:color w:val="8C8C8C" w:themeColor="background1" w:themeShade="8C"/>
          </w:rPr>
          <w:t>Wikipedia</w:t>
        </w:r>
        <w:proofErr w:type="spellEnd"/>
        <w:r>
          <w:rPr>
            <w:i/>
            <w:iCs/>
            <w:color w:val="8C8C8C" w:themeColor="background1" w:themeShade="8C"/>
          </w:rPr>
          <w:t xml:space="preserve">, </w:t>
        </w:r>
        <w:proofErr w:type="spellStart"/>
        <w:r>
          <w:rPr>
            <w:i/>
            <w:iCs/>
            <w:color w:val="8C8C8C" w:themeColor="background1" w:themeShade="8C"/>
          </w:rPr>
          <w:t>Stand</w:t>
        </w:r>
        <w:proofErr w:type="spellEnd"/>
        <w:r>
          <w:rPr>
            <w:i/>
            <w:iCs/>
            <w:color w:val="8C8C8C" w:themeColor="background1" w:themeShade="8C"/>
          </w:rPr>
          <w:t xml:space="preserve">: </w:t>
        </w:r>
        <w:proofErr w:type="gramStart"/>
        <w:r>
          <w:rPr>
            <w:i/>
            <w:iCs/>
            <w:color w:val="8C8C8C" w:themeColor="background1" w:themeShade="8C"/>
          </w:rPr>
          <w:t>13.07.2019</w:t>
        </w:r>
        <w:proofErr w:type="gramEnd"/>
        <w:r w:rsidR="00884B9B">
          <w:rPr>
            <w:i/>
            <w:iCs/>
            <w:color w:val="8C8C8C" w:themeColor="background1" w:themeShade="8C"/>
          </w:rPr>
          <w:t>.</w:t>
        </w:r>
      </w:p>
    </w:sdtContent>
  </w:sdt>
  <w:p w:rsidR="002576A5" w:rsidRDefault="002576A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9B" w:rsidRDefault="00884B9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35F" w:rsidRDefault="0016135F" w:rsidP="002576A5">
      <w:pPr>
        <w:spacing w:after="0" w:line="240" w:lineRule="auto"/>
      </w:pPr>
      <w:r>
        <w:separator/>
      </w:r>
    </w:p>
  </w:footnote>
  <w:footnote w:type="continuationSeparator" w:id="0">
    <w:p w:rsidR="0016135F" w:rsidRDefault="0016135F" w:rsidP="00257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9B" w:rsidRDefault="00884B9B">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9B" w:rsidRDefault="00884B9B">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9B" w:rsidRDefault="00884B9B">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4021E"/>
    <w:rsid w:val="00105431"/>
    <w:rsid w:val="0016135F"/>
    <w:rsid w:val="002576A5"/>
    <w:rsid w:val="00262987"/>
    <w:rsid w:val="0032349E"/>
    <w:rsid w:val="00425A2D"/>
    <w:rsid w:val="004B1620"/>
    <w:rsid w:val="00606B70"/>
    <w:rsid w:val="00656653"/>
    <w:rsid w:val="00657C54"/>
    <w:rsid w:val="00884B9B"/>
    <w:rsid w:val="009A2515"/>
    <w:rsid w:val="00A00C7C"/>
    <w:rsid w:val="00A35B23"/>
    <w:rsid w:val="00AF39A7"/>
    <w:rsid w:val="00B33975"/>
    <w:rsid w:val="00B63D06"/>
    <w:rsid w:val="00C43B2A"/>
    <w:rsid w:val="00CB6E25"/>
    <w:rsid w:val="00CD5E21"/>
    <w:rsid w:val="00DA792C"/>
    <w:rsid w:val="00EF5CD7"/>
    <w:rsid w:val="00F064B3"/>
    <w:rsid w:val="00F6162D"/>
    <w:rsid w:val="00F713EE"/>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Herzogtum_Bayern" TargetMode="External"/><Relationship Id="rId13" Type="http://schemas.openxmlformats.org/officeDocument/2006/relationships/footer" Target="foot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e.wikipedia.org/wiki/Heinrich_der_Stolze"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8339D"/>
    <w:rsid w:val="00186BD2"/>
    <w:rsid w:val="003E0705"/>
    <w:rsid w:val="004121B4"/>
    <w:rsid w:val="005E2554"/>
    <w:rsid w:val="008B0C50"/>
    <w:rsid w:val="008E5152"/>
    <w:rsid w:val="00911953"/>
    <w:rsid w:val="00BA308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409</Words>
  <Characters>2418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Quelle: Wikipedia, Stand: 13.07.2019.</Company>
  <LinksUpToDate>false</LinksUpToDate>
  <CharactersWithSpaces>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10</cp:revision>
  <dcterms:created xsi:type="dcterms:W3CDTF">2019-07-13T13:31:00Z</dcterms:created>
  <dcterms:modified xsi:type="dcterms:W3CDTF">2019-07-14T22:14:00Z</dcterms:modified>
</cp:coreProperties>
</file>