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425A2D">
        <w:rPr>
          <w:b/>
          <w:color w:val="C00000"/>
          <w:sz w:val="28"/>
          <w:szCs w:val="28"/>
          <w:lang w:val="de-DE"/>
        </w:rPr>
        <w:t xml:space="preserve">: Aufgabe </w:t>
      </w:r>
      <w:r w:rsidR="002E1606">
        <w:rPr>
          <w:b/>
          <w:color w:val="C00000"/>
          <w:sz w:val="28"/>
          <w:szCs w:val="28"/>
          <w:lang w:val="de-DE"/>
        </w:rPr>
        <w:t>7</w:t>
      </w:r>
    </w:p>
    <w:p w:rsidR="007F6D56" w:rsidRDefault="007F6D56">
      <w:pPr>
        <w:rPr>
          <w:b/>
          <w:color w:val="C00000"/>
          <w:sz w:val="28"/>
          <w:szCs w:val="28"/>
          <w:lang w:val="de-DE"/>
        </w:rPr>
      </w:pPr>
    </w:p>
    <w:p w:rsidR="00123709" w:rsidRPr="00123709" w:rsidRDefault="007F6D56" w:rsidP="00123709">
      <w:pPr>
        <w:pStyle w:val="Odstavecseseznamem"/>
        <w:numPr>
          <w:ilvl w:val="0"/>
          <w:numId w:val="1"/>
        </w:numPr>
        <w:jc w:val="both"/>
        <w:rPr>
          <w:lang w:val="de-DE"/>
        </w:rPr>
      </w:pPr>
      <w:r w:rsidRPr="007F6D56">
        <w:rPr>
          <w:highlight w:val="yellow"/>
          <w:lang w:val="de-DE"/>
        </w:rPr>
        <w:t>Bestimmen Sie die sechs Sinndimensionen im Text A.</w:t>
      </w:r>
    </w:p>
    <w:p w:rsidR="00123709" w:rsidRPr="00123709" w:rsidRDefault="00123709" w:rsidP="00123709">
      <w:pPr>
        <w:pStyle w:val="Odstavecseseznamem"/>
        <w:jc w:val="both"/>
        <w:rPr>
          <w:lang w:val="de-DE"/>
        </w:rPr>
      </w:pPr>
    </w:p>
    <w:p w:rsidR="00F713EE" w:rsidRPr="00927BB0" w:rsidRDefault="008667E6" w:rsidP="00F427BD">
      <w:pPr>
        <w:pStyle w:val="Odstavecseseznamem"/>
        <w:numPr>
          <w:ilvl w:val="0"/>
          <w:numId w:val="1"/>
        </w:numPr>
        <w:jc w:val="both"/>
        <w:rPr>
          <w:lang w:val="de-DE"/>
        </w:rPr>
      </w:pPr>
      <w:r w:rsidRPr="00123709">
        <w:rPr>
          <w:highlight w:val="yellow"/>
          <w:lang w:val="de-DE"/>
        </w:rPr>
        <w:t>Vergleichen Sie die Texte A und B.</w:t>
      </w:r>
      <w:bookmarkStart w:id="0" w:name="_GoBack"/>
      <w:bookmarkEnd w:id="0"/>
      <w:r w:rsidRPr="00927BB0">
        <w:rPr>
          <w:lang w:val="de-DE"/>
        </w:rPr>
        <w:t xml:space="preserve"> </w:t>
      </w:r>
      <w:r w:rsidR="00F77562" w:rsidRPr="00927BB0">
        <w:rPr>
          <w:lang w:val="de-DE"/>
        </w:rPr>
        <w:t>Nehmen Sie dabei die diachrone Textsortenanalyse vor.</w:t>
      </w:r>
    </w:p>
    <w:p w:rsidR="00FE292C" w:rsidRDefault="00FE292C" w:rsidP="00FE292C">
      <w:pPr>
        <w:pStyle w:val="Odstavecseseznamem"/>
        <w:jc w:val="both"/>
        <w:rPr>
          <w:lang w:val="de-DE"/>
        </w:rPr>
      </w:pPr>
    </w:p>
    <w:tbl>
      <w:tblPr>
        <w:tblStyle w:val="Mkatabulky"/>
        <w:tblW w:w="9782" w:type="dxa"/>
        <w:tblInd w:w="-176" w:type="dxa"/>
        <w:tblLook w:val="04A0" w:firstRow="1" w:lastRow="0" w:firstColumn="1" w:lastColumn="0" w:noHBand="0" w:noVBand="1"/>
      </w:tblPr>
      <w:tblGrid>
        <w:gridCol w:w="9782"/>
      </w:tblGrid>
      <w:tr w:rsidR="0032349E" w:rsidRPr="004B1620" w:rsidTr="002576A5">
        <w:tc>
          <w:tcPr>
            <w:tcW w:w="9782" w:type="dxa"/>
          </w:tcPr>
          <w:p w:rsidR="002576A5" w:rsidRPr="002576A5" w:rsidRDefault="002576A5" w:rsidP="00B714EC">
            <w:pPr>
              <w:pStyle w:val="Nadpis1"/>
              <w:shd w:val="clear" w:color="auto" w:fill="FFFFFF"/>
              <w:spacing w:before="0"/>
              <w:jc w:val="both"/>
              <w:outlineLvl w:val="0"/>
              <w:rPr>
                <w:rFonts w:ascii="Helvetica" w:hAnsi="Helvetica" w:cs="Helvetica"/>
                <w:color w:val="000066"/>
                <w:sz w:val="24"/>
                <w:szCs w:val="24"/>
                <w:lang w:val="de-DE"/>
              </w:rPr>
            </w:pPr>
          </w:p>
          <w:p w:rsidR="00157D61" w:rsidRPr="00F75933" w:rsidRDefault="008414A4" w:rsidP="00B714EC">
            <w:pPr>
              <w:pStyle w:val="Nadpis1"/>
              <w:shd w:val="clear" w:color="auto" w:fill="FFFFFF"/>
              <w:spacing w:before="0"/>
              <w:jc w:val="both"/>
              <w:outlineLvl w:val="0"/>
              <w:rPr>
                <w:rFonts w:ascii="Arial" w:hAnsi="Arial" w:cs="Arial"/>
                <w:color w:val="002060"/>
                <w:sz w:val="24"/>
                <w:szCs w:val="24"/>
                <w:lang w:val="de-DE"/>
              </w:rPr>
            </w:pPr>
            <w:r w:rsidRPr="00F75933">
              <w:rPr>
                <w:rFonts w:ascii="Arial" w:hAnsi="Arial" w:cs="Arial"/>
                <w:color w:val="002060"/>
                <w:sz w:val="24"/>
                <w:szCs w:val="24"/>
                <w:lang w:val="de-DE"/>
              </w:rPr>
              <w:t>Text A:</w:t>
            </w:r>
            <w:r w:rsidRPr="00F75933">
              <w:rPr>
                <w:rFonts w:ascii="Arial" w:hAnsi="Arial" w:cs="Arial"/>
                <w:caps/>
                <w:color w:val="002060"/>
                <w:sz w:val="24"/>
                <w:szCs w:val="24"/>
                <w:lang w:val="de-DE"/>
              </w:rPr>
              <w:t xml:space="preserve"> </w:t>
            </w:r>
            <w:r w:rsidR="002E1606" w:rsidRPr="00F75933">
              <w:rPr>
                <w:rFonts w:ascii="Arial" w:hAnsi="Arial" w:cs="Arial"/>
                <w:caps/>
                <w:color w:val="002060"/>
                <w:sz w:val="24"/>
                <w:szCs w:val="24"/>
                <w:lang w:val="de-DE"/>
              </w:rPr>
              <w:t>Biersteuer</w:t>
            </w:r>
            <w:r w:rsidR="00F77562">
              <w:rPr>
                <w:rFonts w:ascii="Arial" w:hAnsi="Arial" w:cs="Arial"/>
                <w:caps/>
                <w:color w:val="002060"/>
                <w:sz w:val="24"/>
                <w:szCs w:val="24"/>
                <w:lang w:val="de-DE"/>
              </w:rPr>
              <w:t>:</w:t>
            </w:r>
            <w:r w:rsidR="002E1606" w:rsidRPr="00F75933">
              <w:rPr>
                <w:rFonts w:ascii="Arial" w:hAnsi="Arial" w:cs="Arial"/>
                <w:caps/>
                <w:color w:val="002060"/>
                <w:sz w:val="24"/>
                <w:szCs w:val="24"/>
                <w:lang w:val="de-DE"/>
              </w:rPr>
              <w:t xml:space="preserve"> </w:t>
            </w:r>
            <w:r w:rsidR="00F77562" w:rsidRPr="00F77562">
              <w:rPr>
                <w:rFonts w:ascii="Arial Narrow" w:hAnsi="Arial Narrow" w:cs="Arial"/>
                <w:b w:val="0"/>
                <w:color w:val="002060"/>
                <w:sz w:val="18"/>
                <w:szCs w:val="18"/>
                <w:lang w:val="de-DE"/>
              </w:rPr>
              <w:t xml:space="preserve">In: </w:t>
            </w:r>
            <w:proofErr w:type="spellStart"/>
            <w:r w:rsidR="002E1606" w:rsidRPr="00F77562">
              <w:rPr>
                <w:rFonts w:ascii="Arial Narrow" w:hAnsi="Arial Narrow" w:cs="Arial"/>
                <w:b w:val="0"/>
                <w:color w:val="002060"/>
                <w:sz w:val="18"/>
                <w:szCs w:val="18"/>
                <w:lang w:val="de-DE"/>
              </w:rPr>
              <w:t>Laband</w:t>
            </w:r>
            <w:proofErr w:type="spellEnd"/>
            <w:r w:rsidR="002E1606" w:rsidRPr="00F77562">
              <w:rPr>
                <w:rFonts w:ascii="Arial Narrow" w:hAnsi="Arial Narrow" w:cs="Arial"/>
                <w:b w:val="0"/>
                <w:color w:val="002060"/>
                <w:sz w:val="18"/>
                <w:szCs w:val="18"/>
                <w:lang w:val="de-DE"/>
              </w:rPr>
              <w:t xml:space="preserve">, Paul, Das Staatsrecht des Deutschen Reiches, </w:t>
            </w:r>
            <w:r w:rsidR="00F77562" w:rsidRPr="00F77562">
              <w:rPr>
                <w:rFonts w:ascii="Arial Narrow" w:hAnsi="Arial Narrow" w:cs="Arial"/>
                <w:b w:val="0"/>
                <w:color w:val="002060"/>
                <w:sz w:val="18"/>
                <w:szCs w:val="18"/>
                <w:lang w:val="de-DE"/>
              </w:rPr>
              <w:t xml:space="preserve">Bd. 3, Abt. 2, </w:t>
            </w:r>
            <w:r w:rsidR="00F77562">
              <w:rPr>
                <w:rFonts w:ascii="Arial Narrow" w:hAnsi="Arial Narrow" w:cs="Arial"/>
                <w:b w:val="0"/>
                <w:color w:val="002060"/>
                <w:sz w:val="18"/>
                <w:szCs w:val="18"/>
                <w:lang w:val="de-DE"/>
              </w:rPr>
              <w:t xml:space="preserve">Freiburg (Breisgau), </w:t>
            </w:r>
            <w:r w:rsidR="002E1606" w:rsidRPr="00F77562">
              <w:rPr>
                <w:rFonts w:ascii="Arial Narrow" w:hAnsi="Arial Narrow" w:cs="Arial"/>
                <w:b w:val="0"/>
                <w:color w:val="002060"/>
                <w:sz w:val="18"/>
                <w:szCs w:val="18"/>
                <w:lang w:val="de-DE"/>
              </w:rPr>
              <w:t>1882</w:t>
            </w:r>
            <w:r w:rsidR="00F77562">
              <w:rPr>
                <w:rFonts w:ascii="Arial Narrow" w:hAnsi="Arial Narrow" w:cs="Arial"/>
                <w:b w:val="0"/>
                <w:color w:val="002060"/>
                <w:sz w:val="18"/>
                <w:szCs w:val="18"/>
                <w:lang w:val="de-DE"/>
              </w:rPr>
              <w:t>.</w:t>
            </w:r>
          </w:p>
          <w:p w:rsidR="00157D61" w:rsidRPr="002E1606" w:rsidRDefault="00157D61" w:rsidP="00B714EC">
            <w:pPr>
              <w:jc w:val="both"/>
              <w:rPr>
                <w:rFonts w:ascii="Arial" w:hAnsi="Arial" w:cs="Arial"/>
                <w:lang w:val="de-DE"/>
              </w:rPr>
            </w:pPr>
          </w:p>
          <w:tbl>
            <w:tblPr>
              <w:tblW w:w="4982" w:type="pct"/>
              <w:tblCellMar>
                <w:top w:w="15" w:type="dxa"/>
                <w:left w:w="15" w:type="dxa"/>
                <w:bottom w:w="15" w:type="dxa"/>
                <w:right w:w="15" w:type="dxa"/>
              </w:tblCellMar>
              <w:tblLook w:val="04A0" w:firstRow="1" w:lastRow="0" w:firstColumn="1" w:lastColumn="0" w:noHBand="0" w:noVBand="1"/>
            </w:tblPr>
            <w:tblGrid>
              <w:gridCol w:w="9532"/>
            </w:tblGrid>
            <w:tr w:rsidR="002E1606" w:rsidRPr="002E1606" w:rsidTr="002E1606">
              <w:tc>
                <w:tcPr>
                  <w:tcW w:w="5000" w:type="pct"/>
                  <w:shd w:val="clear" w:color="auto" w:fill="auto"/>
                  <w:tcMar>
                    <w:top w:w="0" w:type="dxa"/>
                    <w:left w:w="0" w:type="dxa"/>
                    <w:bottom w:w="0" w:type="dxa"/>
                    <w:right w:w="0" w:type="dxa"/>
                  </w:tcMar>
                  <w:hideMark/>
                </w:tcPr>
                <w:p w:rsidR="002E1606" w:rsidRDefault="002E1606" w:rsidP="002E1606">
                  <w:pPr>
                    <w:spacing w:after="0" w:line="240" w:lineRule="auto"/>
                    <w:jc w:val="both"/>
                    <w:rPr>
                      <w:rFonts w:ascii="Arial" w:eastAsia="Times New Roman" w:hAnsi="Arial" w:cs="Arial"/>
                      <w:bCs/>
                      <w:color w:val="002060"/>
                      <w:shd w:val="clear" w:color="auto" w:fill="FFFFFF"/>
                      <w:lang w:val="de-DE" w:eastAsia="cs-CZ"/>
                    </w:rPr>
                  </w:pPr>
                  <w:r w:rsidRPr="002E1606">
                    <w:rPr>
                      <w:rFonts w:ascii="Arial" w:eastAsia="Times New Roman" w:hAnsi="Arial" w:cs="Arial"/>
                      <w:bCs/>
                      <w:color w:val="002060"/>
                      <w:shd w:val="clear" w:color="auto" w:fill="FFFFFF"/>
                      <w:lang w:val="de-DE" w:eastAsia="cs-CZ"/>
                    </w:rPr>
                    <w:t xml:space="preserve">Dasselbe ist bei der Branntwein- und Biersteuer verfassungsmäßig auf 15 Prozent der </w:t>
                  </w:r>
                  <w:proofErr w:type="spellStart"/>
                  <w:r w:rsidRPr="002E1606">
                    <w:rPr>
                      <w:rFonts w:ascii="Arial" w:eastAsia="Times New Roman" w:hAnsi="Arial" w:cs="Arial"/>
                      <w:bCs/>
                      <w:color w:val="002060"/>
                      <w:shd w:val="clear" w:color="auto" w:fill="FFFFFF"/>
                      <w:lang w:val="de-DE" w:eastAsia="cs-CZ"/>
                    </w:rPr>
                    <w:t>Gesammteinnahme</w:t>
                  </w:r>
                  <w:proofErr w:type="spellEnd"/>
                  <w:r w:rsidRPr="002E1606">
                    <w:rPr>
                      <w:rFonts w:ascii="Arial" w:eastAsia="Times New Roman" w:hAnsi="Arial" w:cs="Arial"/>
                      <w:bCs/>
                      <w:color w:val="002060"/>
                      <w:shd w:val="clear" w:color="auto" w:fill="FFFFFF"/>
                      <w:lang w:val="de-DE" w:eastAsia="cs-CZ"/>
                    </w:rPr>
                    <w:t xml:space="preserve"> </w:t>
                  </w:r>
                  <w:proofErr w:type="spellStart"/>
                  <w:r w:rsidRPr="002E1606">
                    <w:rPr>
                      <w:rFonts w:ascii="Arial" w:eastAsia="Times New Roman" w:hAnsi="Arial" w:cs="Arial"/>
                      <w:bCs/>
                      <w:color w:val="002060"/>
                      <w:shd w:val="clear" w:color="auto" w:fill="FFFFFF"/>
                      <w:lang w:val="de-DE" w:eastAsia="cs-CZ"/>
                    </w:rPr>
                    <w:t>fixirt</w:t>
                  </w:r>
                  <w:proofErr w:type="spellEnd"/>
                  <w:r w:rsidRPr="002E1606">
                    <w:rPr>
                      <w:rFonts w:ascii="Arial" w:eastAsia="Times New Roman" w:hAnsi="Arial" w:cs="Arial"/>
                      <w:bCs/>
                      <w:color w:val="002060"/>
                      <w:shd w:val="clear" w:color="auto" w:fill="FFFFFF"/>
                      <w:lang w:val="de-DE" w:eastAsia="cs-CZ"/>
                    </w:rPr>
                    <w:t xml:space="preserve">; bei der Zuckersteuer und Tabakssteuer ist die Feststellung des Vergütungssatzes der </w:t>
                  </w:r>
                  <w:proofErr w:type="spellStart"/>
                  <w:r w:rsidRPr="002E1606">
                    <w:rPr>
                      <w:rFonts w:ascii="Arial" w:eastAsia="Times New Roman" w:hAnsi="Arial" w:cs="Arial"/>
                      <w:bCs/>
                      <w:color w:val="002060"/>
                      <w:shd w:val="clear" w:color="auto" w:fill="FFFFFF"/>
                      <w:lang w:val="de-DE" w:eastAsia="cs-CZ"/>
                    </w:rPr>
                    <w:t>Beschlußfassung</w:t>
                  </w:r>
                  <w:proofErr w:type="spellEnd"/>
                  <w:r w:rsidRPr="002E1606">
                    <w:rPr>
                      <w:rFonts w:ascii="Arial" w:eastAsia="Times New Roman" w:hAnsi="Arial" w:cs="Arial"/>
                      <w:bCs/>
                      <w:color w:val="002060"/>
                      <w:shd w:val="clear" w:color="auto" w:fill="FFFFFF"/>
                      <w:lang w:val="de-DE" w:eastAsia="cs-CZ"/>
                    </w:rPr>
                    <w:t xml:space="preserve"> des </w:t>
                  </w:r>
                  <w:proofErr w:type="spellStart"/>
                  <w:r w:rsidRPr="002E1606">
                    <w:rPr>
                      <w:rFonts w:ascii="Arial" w:eastAsia="Times New Roman" w:hAnsi="Arial" w:cs="Arial"/>
                      <w:bCs/>
                      <w:color w:val="002060"/>
                      <w:shd w:val="clear" w:color="auto" w:fill="FFFFFF"/>
                      <w:lang w:val="de-DE" w:eastAsia="cs-CZ"/>
                    </w:rPr>
                    <w:t>Bundesrathes</w:t>
                  </w:r>
                  <w:proofErr w:type="spellEnd"/>
                  <w:r w:rsidRPr="002E1606">
                    <w:rPr>
                      <w:rFonts w:ascii="Arial" w:eastAsia="Times New Roman" w:hAnsi="Arial" w:cs="Arial"/>
                      <w:bCs/>
                      <w:color w:val="002060"/>
                      <w:shd w:val="clear" w:color="auto" w:fill="FFFFFF"/>
                      <w:lang w:val="de-DE" w:eastAsia="cs-CZ"/>
                    </w:rPr>
                    <w:t xml:space="preserve"> überlassen.</w:t>
                  </w:r>
                </w:p>
                <w:p w:rsidR="002E1606" w:rsidRPr="002E1606" w:rsidRDefault="002E1606" w:rsidP="00F75933">
                  <w:pPr>
                    <w:spacing w:after="0" w:line="240" w:lineRule="auto"/>
                    <w:jc w:val="both"/>
                    <w:rPr>
                      <w:rFonts w:ascii="Arial" w:eastAsia="Times New Roman" w:hAnsi="Arial" w:cs="Arial"/>
                      <w:bCs/>
                      <w:color w:val="002060"/>
                      <w:shd w:val="clear" w:color="auto" w:fill="FFFFFF"/>
                      <w:lang w:val="de-DE" w:eastAsia="cs-CZ"/>
                    </w:rPr>
                  </w:pPr>
                  <w:r w:rsidRPr="002E1606">
                    <w:rPr>
                      <w:rFonts w:ascii="Arial" w:eastAsia="Times New Roman" w:hAnsi="Arial" w:cs="Arial"/>
                      <w:bCs/>
                      <w:color w:val="002060"/>
                      <w:shd w:val="clear" w:color="auto" w:fill="FFFFFF"/>
                      <w:lang w:val="de-DE" w:eastAsia="cs-CZ"/>
                    </w:rPr>
                    <w:t xml:space="preserve">Nach Art. 38 haben die drei süddeutschen Staaten an dem Ertrage der Branntwein- und Biersteuer "keinen </w:t>
                  </w:r>
                  <w:proofErr w:type="spellStart"/>
                  <w:r w:rsidRPr="002E1606">
                    <w:rPr>
                      <w:rFonts w:ascii="Arial" w:eastAsia="Times New Roman" w:hAnsi="Arial" w:cs="Arial"/>
                      <w:bCs/>
                      <w:color w:val="002060"/>
                      <w:shd w:val="clear" w:color="auto" w:fill="FFFFFF"/>
                      <w:lang w:val="de-DE" w:eastAsia="cs-CZ"/>
                    </w:rPr>
                    <w:t>Theil</w:t>
                  </w:r>
                  <w:proofErr w:type="spellEnd"/>
                  <w:r w:rsidRPr="002E1606">
                    <w:rPr>
                      <w:rFonts w:ascii="Arial" w:eastAsia="Times New Roman" w:hAnsi="Arial" w:cs="Arial"/>
                      <w:bCs/>
                      <w:color w:val="002060"/>
                      <w:shd w:val="clear" w:color="auto" w:fill="FFFFFF"/>
                      <w:lang w:val="de-DE" w:eastAsia="cs-CZ"/>
                    </w:rPr>
                    <w:t>"</w:t>
                  </w:r>
                  <w:r w:rsidR="00F75933">
                    <w:rPr>
                      <w:rFonts w:ascii="Arial" w:eastAsia="Times New Roman" w:hAnsi="Arial" w:cs="Arial"/>
                      <w:bCs/>
                      <w:color w:val="002060"/>
                      <w:shd w:val="clear" w:color="auto" w:fill="FFFFFF"/>
                      <w:lang w:val="de-DE" w:eastAsia="cs-CZ"/>
                    </w:rPr>
                    <w:t>. (…)</w:t>
                  </w:r>
                </w:p>
              </w:tc>
            </w:tr>
            <w:tr w:rsidR="002E1606" w:rsidRPr="002E1606" w:rsidTr="002E1606">
              <w:tc>
                <w:tcPr>
                  <w:tcW w:w="5000" w:type="pct"/>
                  <w:shd w:val="clear" w:color="auto" w:fill="auto"/>
                  <w:tcMar>
                    <w:top w:w="0" w:type="dxa"/>
                    <w:left w:w="0" w:type="dxa"/>
                    <w:bottom w:w="0" w:type="dxa"/>
                    <w:right w:w="0" w:type="dxa"/>
                  </w:tcMar>
                  <w:hideMark/>
                </w:tcPr>
                <w:p w:rsidR="002E1606" w:rsidRDefault="002E1606" w:rsidP="002E1606">
                  <w:pPr>
                    <w:spacing w:after="0" w:line="240" w:lineRule="auto"/>
                    <w:jc w:val="both"/>
                    <w:rPr>
                      <w:rFonts w:ascii="Arial" w:eastAsia="Times New Roman" w:hAnsi="Arial" w:cs="Arial"/>
                      <w:bCs/>
                      <w:color w:val="002060"/>
                      <w:shd w:val="clear" w:color="auto" w:fill="FFFFFF"/>
                      <w:lang w:val="de-DE" w:eastAsia="cs-CZ"/>
                    </w:rPr>
                  </w:pPr>
                  <w:r w:rsidRPr="002E1606">
                    <w:rPr>
                      <w:rFonts w:ascii="Arial" w:eastAsia="Times New Roman" w:hAnsi="Arial" w:cs="Arial"/>
                      <w:bCs/>
                      <w:color w:val="002060"/>
                      <w:shd w:val="clear" w:color="auto" w:fill="FFFFFF"/>
                      <w:lang w:val="de-DE" w:eastAsia="cs-CZ"/>
                    </w:rPr>
                    <w:t xml:space="preserve">Die Kosten für die </w:t>
                  </w:r>
                  <w:proofErr w:type="spellStart"/>
                  <w:r w:rsidRPr="002E1606">
                    <w:rPr>
                      <w:rFonts w:ascii="Arial" w:eastAsia="Times New Roman" w:hAnsi="Arial" w:cs="Arial"/>
                      <w:bCs/>
                      <w:color w:val="002060"/>
                      <w:shd w:val="clear" w:color="auto" w:fill="FFFFFF"/>
                      <w:lang w:val="de-DE" w:eastAsia="cs-CZ"/>
                    </w:rPr>
                    <w:t>Kontrole</w:t>
                  </w:r>
                  <w:proofErr w:type="spellEnd"/>
                  <w:r w:rsidRPr="002E1606">
                    <w:rPr>
                      <w:rFonts w:ascii="Arial" w:eastAsia="Times New Roman" w:hAnsi="Arial" w:cs="Arial"/>
                      <w:bCs/>
                      <w:color w:val="002060"/>
                      <w:shd w:val="clear" w:color="auto" w:fill="FFFFFF"/>
                      <w:lang w:val="de-DE" w:eastAsia="cs-CZ"/>
                    </w:rPr>
                    <w:t xml:space="preserve"> der Branntwein- und Biersteuer und der </w:t>
                  </w:r>
                  <w:proofErr w:type="spellStart"/>
                  <w:r w:rsidR="00F77562">
                    <w:rPr>
                      <w:rFonts w:ascii="Arial" w:eastAsia="Times New Roman" w:hAnsi="Arial" w:cs="Arial"/>
                      <w:bCs/>
                      <w:color w:val="002060"/>
                      <w:shd w:val="clear" w:color="auto" w:fill="FFFFFF"/>
                      <w:lang w:val="de-DE" w:eastAsia="cs-CZ"/>
                    </w:rPr>
                    <w:t>Ue</w:t>
                  </w:r>
                  <w:r w:rsidRPr="002E1606">
                    <w:rPr>
                      <w:rFonts w:ascii="Arial" w:eastAsia="Times New Roman" w:hAnsi="Arial" w:cs="Arial"/>
                      <w:bCs/>
                      <w:color w:val="002060"/>
                      <w:shd w:val="clear" w:color="auto" w:fill="FFFFFF"/>
                      <w:lang w:val="de-DE" w:eastAsia="cs-CZ"/>
                    </w:rPr>
                    <w:t>bergangsabgaben</w:t>
                  </w:r>
                  <w:proofErr w:type="spellEnd"/>
                  <w:r w:rsidRPr="002E1606">
                    <w:rPr>
                      <w:rFonts w:ascii="Arial" w:eastAsia="Times New Roman" w:hAnsi="Arial" w:cs="Arial"/>
                      <w:bCs/>
                      <w:color w:val="002060"/>
                      <w:shd w:val="clear" w:color="auto" w:fill="FFFFFF"/>
                      <w:lang w:val="de-DE" w:eastAsia="cs-CZ"/>
                    </w:rPr>
                    <w:t xml:space="preserve"> von Branntwein und Bier werden von Bayern, Württemberg, Baden und </w:t>
                  </w:r>
                  <w:proofErr w:type="spellStart"/>
                  <w:r w:rsidRPr="002E1606">
                    <w:rPr>
                      <w:rFonts w:ascii="Arial" w:eastAsia="Times New Roman" w:hAnsi="Arial" w:cs="Arial"/>
                      <w:bCs/>
                      <w:color w:val="002060"/>
                      <w:shd w:val="clear" w:color="auto" w:fill="FFFFFF"/>
                      <w:lang w:val="de-DE" w:eastAsia="cs-CZ"/>
                    </w:rPr>
                    <w:t>Elsaß-Lothringen</w:t>
                  </w:r>
                  <w:proofErr w:type="spellEnd"/>
                  <w:r w:rsidRPr="002E1606">
                    <w:rPr>
                      <w:rFonts w:ascii="Arial" w:eastAsia="Times New Roman" w:hAnsi="Arial" w:cs="Arial"/>
                      <w:bCs/>
                      <w:color w:val="002060"/>
                      <w:shd w:val="clear" w:color="auto" w:fill="FFFFFF"/>
                      <w:lang w:val="de-DE" w:eastAsia="cs-CZ"/>
                    </w:rPr>
                    <w:t xml:space="preserve"> nicht mitgetragen.</w:t>
                  </w:r>
                </w:p>
                <w:p w:rsidR="00F75933" w:rsidRPr="002E1606" w:rsidRDefault="00F75933" w:rsidP="002E1606">
                  <w:pPr>
                    <w:spacing w:after="0" w:line="240" w:lineRule="auto"/>
                    <w:jc w:val="both"/>
                    <w:rPr>
                      <w:rFonts w:ascii="Arial" w:eastAsia="Times New Roman" w:hAnsi="Arial" w:cs="Arial"/>
                      <w:bCs/>
                      <w:color w:val="002060"/>
                      <w:sz w:val="14"/>
                      <w:szCs w:val="14"/>
                      <w:shd w:val="clear" w:color="auto" w:fill="FFFFFF"/>
                      <w:lang w:val="de-DE" w:eastAsia="cs-CZ"/>
                    </w:rPr>
                  </w:pPr>
                </w:p>
              </w:tc>
            </w:tr>
            <w:tr w:rsidR="002E1606" w:rsidRPr="002E1606" w:rsidTr="002E1606">
              <w:tc>
                <w:tcPr>
                  <w:tcW w:w="5000" w:type="pct"/>
                  <w:shd w:val="clear" w:color="auto" w:fill="auto"/>
                  <w:tcMar>
                    <w:top w:w="0" w:type="dxa"/>
                    <w:left w:w="0" w:type="dxa"/>
                    <w:bottom w:w="0" w:type="dxa"/>
                    <w:right w:w="0" w:type="dxa"/>
                  </w:tcMar>
                  <w:hideMark/>
                </w:tcPr>
                <w:p w:rsidR="002E1606" w:rsidRPr="002E1606" w:rsidRDefault="002E1606" w:rsidP="002E1606">
                  <w:pPr>
                    <w:spacing w:after="0" w:line="240" w:lineRule="auto"/>
                    <w:jc w:val="both"/>
                    <w:rPr>
                      <w:rFonts w:ascii="Arial" w:eastAsia="Times New Roman" w:hAnsi="Arial" w:cs="Arial"/>
                      <w:bCs/>
                      <w:color w:val="002060"/>
                      <w:shd w:val="clear" w:color="auto" w:fill="FFFFFF"/>
                      <w:lang w:val="de-DE" w:eastAsia="cs-CZ"/>
                    </w:rPr>
                  </w:pPr>
                </w:p>
              </w:tc>
            </w:tr>
            <w:tr w:rsidR="002E1606" w:rsidRPr="002E1606" w:rsidTr="002E1606">
              <w:tc>
                <w:tcPr>
                  <w:tcW w:w="5000" w:type="pct"/>
                  <w:shd w:val="clear" w:color="auto" w:fill="auto"/>
                  <w:tcMar>
                    <w:top w:w="0" w:type="dxa"/>
                    <w:left w:w="0" w:type="dxa"/>
                    <w:bottom w:w="0" w:type="dxa"/>
                    <w:right w:w="0" w:type="dxa"/>
                  </w:tcMar>
                  <w:hideMark/>
                </w:tcPr>
                <w:p w:rsidR="002E1606" w:rsidRPr="002E1606" w:rsidRDefault="002E1606" w:rsidP="002E1606">
                  <w:pPr>
                    <w:spacing w:after="0" w:line="240" w:lineRule="auto"/>
                    <w:jc w:val="both"/>
                    <w:rPr>
                      <w:rFonts w:ascii="Arial" w:eastAsia="Times New Roman" w:hAnsi="Arial" w:cs="Arial"/>
                      <w:bCs/>
                      <w:color w:val="002060"/>
                      <w:shd w:val="clear" w:color="auto" w:fill="FFFFFF"/>
                      <w:lang w:val="de-DE" w:eastAsia="cs-CZ"/>
                    </w:rPr>
                  </w:pPr>
                  <w:r w:rsidRPr="002E1606">
                    <w:rPr>
                      <w:rFonts w:ascii="Arial" w:eastAsia="Times New Roman" w:hAnsi="Arial" w:cs="Arial"/>
                      <w:bCs/>
                      <w:color w:val="002060"/>
                      <w:shd w:val="clear" w:color="auto" w:fill="FFFFFF"/>
                      <w:lang w:val="de-DE" w:eastAsia="cs-CZ"/>
                    </w:rPr>
                    <w:t xml:space="preserve">Einerseits erheben die Staaten für Rechnung des Reiches Einnahmen an Zöllen, Verbrauchsabgaben, Wechsel- und Stempelsteuern, Gebühren und anderen </w:t>
                  </w:r>
                  <w:proofErr w:type="spellStart"/>
                  <w:r w:rsidRPr="002E1606">
                    <w:rPr>
                      <w:rFonts w:ascii="Arial" w:eastAsia="Times New Roman" w:hAnsi="Arial" w:cs="Arial"/>
                      <w:bCs/>
                      <w:color w:val="002060"/>
                      <w:shd w:val="clear" w:color="auto" w:fill="FFFFFF"/>
                      <w:lang w:val="de-DE" w:eastAsia="cs-CZ"/>
                    </w:rPr>
                    <w:t>Verwaltungsrevenüen</w:t>
                  </w:r>
                  <w:proofErr w:type="spellEnd"/>
                  <w:r w:rsidRPr="002E1606">
                    <w:rPr>
                      <w:rFonts w:ascii="Arial" w:eastAsia="Times New Roman" w:hAnsi="Arial" w:cs="Arial"/>
                      <w:bCs/>
                      <w:color w:val="002060"/>
                      <w:shd w:val="clear" w:color="auto" w:fill="FFFFFF"/>
                      <w:lang w:val="de-DE" w:eastAsia="cs-CZ"/>
                    </w:rPr>
                    <w:t xml:space="preserve">, welche nebst den Aversen für Zölle und Verbrauchsabgaben, beziehentlich für die Branntwein- und Biersteuer, und den Matrikularbeiträgen, sowie den etwa aus der Reichskasse empfangenen </w:t>
                  </w:r>
                  <w:proofErr w:type="spellStart"/>
                  <w:r w:rsidRPr="002E1606">
                    <w:rPr>
                      <w:rFonts w:ascii="Arial" w:eastAsia="Times New Roman" w:hAnsi="Arial" w:cs="Arial"/>
                      <w:bCs/>
                      <w:color w:val="002060"/>
                      <w:shd w:val="clear" w:color="auto" w:fill="FFFFFF"/>
                      <w:lang w:val="de-DE" w:eastAsia="cs-CZ"/>
                    </w:rPr>
                    <w:t>baaren</w:t>
                  </w:r>
                  <w:proofErr w:type="spellEnd"/>
                  <w:r w:rsidRPr="002E1606">
                    <w:rPr>
                      <w:rFonts w:ascii="Arial" w:eastAsia="Times New Roman" w:hAnsi="Arial" w:cs="Arial"/>
                      <w:bCs/>
                      <w:color w:val="002060"/>
                      <w:shd w:val="clear" w:color="auto" w:fill="FFFFFF"/>
                      <w:lang w:val="de-DE" w:eastAsia="cs-CZ"/>
                    </w:rPr>
                    <w:t xml:space="preserve"> Vorschüssen das Debet der Landeskassen bilden; andererseits leisten sie für Rechnung des Reiches Ausgaben, insbesondere diejenigen Staaten, welche eigene Heeresverwaltung führen; und sie haben Ansprüche auf Erstattung der von ihnen für Rechnung des Reiches geleisteten Zahlungen, auf die ihnen zukommenden </w:t>
                  </w:r>
                  <w:proofErr w:type="spellStart"/>
                  <w:r w:rsidRPr="002E1606">
                    <w:rPr>
                      <w:rFonts w:ascii="Arial" w:eastAsia="Times New Roman" w:hAnsi="Arial" w:cs="Arial"/>
                      <w:bCs/>
                      <w:color w:val="002060"/>
                      <w:shd w:val="clear" w:color="auto" w:fill="FFFFFF"/>
                      <w:lang w:val="de-DE" w:eastAsia="cs-CZ"/>
                    </w:rPr>
                    <w:t>Antheile</w:t>
                  </w:r>
                  <w:proofErr w:type="spellEnd"/>
                  <w:r w:rsidRPr="002E1606">
                    <w:rPr>
                      <w:rFonts w:ascii="Arial" w:eastAsia="Times New Roman" w:hAnsi="Arial" w:cs="Arial"/>
                      <w:bCs/>
                      <w:color w:val="002060"/>
                      <w:shd w:val="clear" w:color="auto" w:fill="FFFFFF"/>
                      <w:lang w:val="de-DE" w:eastAsia="cs-CZ"/>
                    </w:rPr>
                    <w:t xml:space="preserve"> an den Bruttoerträgen der Verbrauchsabgaben und Stempelsteuern u. s. w. und auf die ihnen zu überweisenden Einnahmen der Reichskasse.</w:t>
                  </w:r>
                </w:p>
              </w:tc>
            </w:tr>
          </w:tbl>
          <w:p w:rsidR="008667E6" w:rsidRPr="008667E6" w:rsidRDefault="008667E6" w:rsidP="008667E6">
            <w:pPr>
              <w:pStyle w:val="Normlnweb"/>
              <w:spacing w:before="0" w:beforeAutospacing="0" w:after="0" w:afterAutospacing="0"/>
              <w:jc w:val="both"/>
              <w:textAlignment w:val="baseline"/>
              <w:rPr>
                <w:i/>
                <w:color w:val="000066"/>
                <w:sz w:val="14"/>
                <w:szCs w:val="14"/>
                <w:lang w:val="de-DE"/>
              </w:rPr>
            </w:pPr>
          </w:p>
        </w:tc>
      </w:tr>
      <w:tr w:rsidR="00E916ED" w:rsidRPr="004B1620" w:rsidTr="00661FED">
        <w:tc>
          <w:tcPr>
            <w:tcW w:w="9782" w:type="dxa"/>
          </w:tcPr>
          <w:p w:rsidR="00FB09D3" w:rsidRDefault="00361FEF" w:rsidP="00F75933">
            <w:pPr>
              <w:pStyle w:val="Nadpis2"/>
              <w:shd w:val="clear" w:color="auto" w:fill="FFFFFF"/>
              <w:textAlignment w:val="baseline"/>
              <w:outlineLvl w:val="1"/>
              <w:rPr>
                <w:rFonts w:ascii="Helvetica" w:hAnsi="Helvetica" w:cs="Helvetica"/>
                <w:caps/>
                <w:color w:val="002060"/>
                <w:sz w:val="24"/>
                <w:szCs w:val="24"/>
                <w:lang w:val="de-DE"/>
              </w:rPr>
            </w:pPr>
            <w:r w:rsidRPr="00F75933">
              <w:rPr>
                <w:rFonts w:ascii="Helvetica" w:hAnsi="Helvetica" w:cs="Helvetica"/>
                <w:color w:val="002060"/>
                <w:sz w:val="24"/>
                <w:szCs w:val="24"/>
                <w:lang w:val="de-DE"/>
              </w:rPr>
              <w:t>Text B</w:t>
            </w:r>
            <w:r w:rsidR="00E916ED" w:rsidRPr="00F75933">
              <w:rPr>
                <w:rFonts w:ascii="Helvetica" w:hAnsi="Helvetica" w:cs="Helvetica"/>
                <w:color w:val="002060"/>
                <w:sz w:val="24"/>
                <w:szCs w:val="24"/>
                <w:lang w:val="de-DE"/>
              </w:rPr>
              <w:t>:</w:t>
            </w:r>
            <w:r w:rsidR="00E916ED" w:rsidRPr="00F75933">
              <w:rPr>
                <w:rFonts w:ascii="Helvetica" w:hAnsi="Helvetica" w:cs="Helvetica"/>
                <w:caps/>
                <w:color w:val="002060"/>
                <w:sz w:val="24"/>
                <w:szCs w:val="24"/>
                <w:lang w:val="de-DE"/>
              </w:rPr>
              <w:t xml:space="preserve"> </w:t>
            </w:r>
            <w:r w:rsidR="00F75933" w:rsidRPr="00F75933">
              <w:rPr>
                <w:rFonts w:ascii="Helvetica" w:hAnsi="Helvetica" w:cs="Helvetica"/>
                <w:caps/>
                <w:color w:val="002060"/>
                <w:sz w:val="24"/>
                <w:szCs w:val="24"/>
                <w:lang w:val="de-DE"/>
              </w:rPr>
              <w:t>Biersteuer in bayern</w:t>
            </w:r>
            <w:r w:rsidR="00F75933">
              <w:rPr>
                <w:rFonts w:ascii="Helvetica" w:hAnsi="Helvetica" w:cs="Helvetica"/>
                <w:caps/>
                <w:color w:val="002060"/>
                <w:sz w:val="24"/>
                <w:szCs w:val="24"/>
                <w:lang w:val="de-DE"/>
              </w:rPr>
              <w:t xml:space="preserve">: </w:t>
            </w:r>
            <w:r w:rsidR="00F75933" w:rsidRPr="00F75933">
              <w:rPr>
                <w:rFonts w:ascii="Helvetica" w:hAnsi="Helvetica" w:cs="Helvetica"/>
                <w:b w:val="0"/>
                <w:color w:val="222222"/>
                <w:sz w:val="18"/>
                <w:szCs w:val="18"/>
                <w:shd w:val="clear" w:color="auto" w:fill="FFFFFF"/>
              </w:rPr>
              <w:t xml:space="preserve">Patrick </w:t>
            </w:r>
            <w:proofErr w:type="spellStart"/>
            <w:r w:rsidR="00F75933" w:rsidRPr="00F75933">
              <w:rPr>
                <w:rFonts w:ascii="Helvetica" w:hAnsi="Helvetica" w:cs="Helvetica"/>
                <w:b w:val="0"/>
                <w:color w:val="222222"/>
                <w:sz w:val="18"/>
                <w:szCs w:val="18"/>
                <w:shd w:val="clear" w:color="auto" w:fill="FFFFFF"/>
              </w:rPr>
              <w:t>Henßler</w:t>
            </w:r>
            <w:proofErr w:type="spellEnd"/>
            <w:r w:rsidR="00F75933" w:rsidRPr="00F75933">
              <w:rPr>
                <w:rFonts w:ascii="Helvetica" w:hAnsi="Helvetica" w:cs="Helvetica"/>
                <w:b w:val="0"/>
                <w:color w:val="222222"/>
                <w:sz w:val="18"/>
                <w:szCs w:val="18"/>
                <w:shd w:val="clear" w:color="auto" w:fill="FFFFFF"/>
              </w:rPr>
              <w:t xml:space="preserve">, </w:t>
            </w:r>
            <w:proofErr w:type="spellStart"/>
            <w:r w:rsidR="00F75933" w:rsidRPr="00F75933">
              <w:rPr>
                <w:rFonts w:ascii="Helvetica" w:hAnsi="Helvetica" w:cs="Helvetica"/>
                <w:b w:val="0"/>
                <w:color w:val="222222"/>
                <w:sz w:val="18"/>
                <w:szCs w:val="18"/>
                <w:shd w:val="clear" w:color="auto" w:fill="FFFFFF"/>
              </w:rPr>
              <w:t>Biersteuer</w:t>
            </w:r>
            <w:proofErr w:type="spellEnd"/>
            <w:r w:rsidR="00F75933" w:rsidRPr="00F75933">
              <w:rPr>
                <w:rFonts w:ascii="Helvetica" w:hAnsi="Helvetica" w:cs="Helvetica"/>
                <w:b w:val="0"/>
                <w:color w:val="222222"/>
                <w:sz w:val="18"/>
                <w:szCs w:val="18"/>
                <w:shd w:val="clear" w:color="auto" w:fill="FFFFFF"/>
              </w:rPr>
              <w:t xml:space="preserve">, </w:t>
            </w:r>
            <w:proofErr w:type="spellStart"/>
            <w:r w:rsidR="00F75933" w:rsidRPr="00F75933">
              <w:rPr>
                <w:rFonts w:ascii="Helvetica" w:hAnsi="Helvetica" w:cs="Helvetica"/>
                <w:b w:val="0"/>
                <w:color w:val="222222"/>
                <w:sz w:val="18"/>
                <w:szCs w:val="18"/>
                <w:shd w:val="clear" w:color="auto" w:fill="FFFFFF"/>
              </w:rPr>
              <w:t>publiziert</w:t>
            </w:r>
            <w:proofErr w:type="spellEnd"/>
            <w:r w:rsidR="00F75933" w:rsidRPr="00F75933">
              <w:rPr>
                <w:rFonts w:ascii="Helvetica" w:hAnsi="Helvetica" w:cs="Helvetica"/>
                <w:b w:val="0"/>
                <w:color w:val="222222"/>
                <w:sz w:val="18"/>
                <w:szCs w:val="18"/>
                <w:shd w:val="clear" w:color="auto" w:fill="FFFFFF"/>
              </w:rPr>
              <w:t xml:space="preserve"> </w:t>
            </w:r>
            <w:proofErr w:type="spellStart"/>
            <w:r w:rsidR="00F75933" w:rsidRPr="00F75933">
              <w:rPr>
                <w:rFonts w:ascii="Helvetica" w:hAnsi="Helvetica" w:cs="Helvetica"/>
                <w:b w:val="0"/>
                <w:color w:val="222222"/>
                <w:sz w:val="18"/>
                <w:szCs w:val="18"/>
                <w:shd w:val="clear" w:color="auto" w:fill="FFFFFF"/>
              </w:rPr>
              <w:t>am</w:t>
            </w:r>
            <w:proofErr w:type="spellEnd"/>
            <w:r w:rsidR="00F75933" w:rsidRPr="00F75933">
              <w:rPr>
                <w:rFonts w:ascii="Helvetica" w:hAnsi="Helvetica" w:cs="Helvetica"/>
                <w:b w:val="0"/>
                <w:color w:val="222222"/>
                <w:sz w:val="18"/>
                <w:szCs w:val="18"/>
                <w:shd w:val="clear" w:color="auto" w:fill="FFFFFF"/>
              </w:rPr>
              <w:t xml:space="preserve"> 04.09.2007; </w:t>
            </w:r>
            <w:r w:rsidR="00F75933">
              <w:rPr>
                <w:rFonts w:ascii="Helvetica" w:hAnsi="Helvetica" w:cs="Helvetica"/>
                <w:b w:val="0"/>
                <w:color w:val="222222"/>
                <w:sz w:val="18"/>
                <w:szCs w:val="18"/>
                <w:shd w:val="clear" w:color="auto" w:fill="FFFFFF"/>
              </w:rPr>
              <w:t>I</w:t>
            </w:r>
            <w:r w:rsidR="00F75933" w:rsidRPr="00F75933">
              <w:rPr>
                <w:rFonts w:ascii="Helvetica" w:hAnsi="Helvetica" w:cs="Helvetica"/>
                <w:b w:val="0"/>
                <w:color w:val="222222"/>
                <w:sz w:val="18"/>
                <w:szCs w:val="18"/>
                <w:shd w:val="clear" w:color="auto" w:fill="FFFFFF"/>
              </w:rPr>
              <w:t xml:space="preserve">n: </w:t>
            </w:r>
            <w:proofErr w:type="spellStart"/>
            <w:r w:rsidR="00F75933" w:rsidRPr="00F75933">
              <w:rPr>
                <w:rFonts w:ascii="Helvetica" w:hAnsi="Helvetica" w:cs="Helvetica"/>
                <w:b w:val="0"/>
                <w:color w:val="222222"/>
                <w:sz w:val="18"/>
                <w:szCs w:val="18"/>
                <w:shd w:val="clear" w:color="auto" w:fill="FFFFFF"/>
              </w:rPr>
              <w:t>Historisches</w:t>
            </w:r>
            <w:proofErr w:type="spellEnd"/>
            <w:r w:rsidR="00F75933" w:rsidRPr="00F75933">
              <w:rPr>
                <w:rFonts w:ascii="Helvetica" w:hAnsi="Helvetica" w:cs="Helvetica"/>
                <w:b w:val="0"/>
                <w:color w:val="222222"/>
                <w:sz w:val="18"/>
                <w:szCs w:val="18"/>
                <w:shd w:val="clear" w:color="auto" w:fill="FFFFFF"/>
              </w:rPr>
              <w:t xml:space="preserve"> Lexikon </w:t>
            </w:r>
            <w:proofErr w:type="spellStart"/>
            <w:r w:rsidR="00F75933" w:rsidRPr="00F75933">
              <w:rPr>
                <w:rFonts w:ascii="Helvetica" w:hAnsi="Helvetica" w:cs="Helvetica"/>
                <w:b w:val="0"/>
                <w:color w:val="222222"/>
                <w:sz w:val="18"/>
                <w:szCs w:val="18"/>
                <w:shd w:val="clear" w:color="auto" w:fill="FFFFFF"/>
              </w:rPr>
              <w:t>Bayerns</w:t>
            </w:r>
            <w:proofErr w:type="spellEnd"/>
            <w:r w:rsidR="00F75933" w:rsidRPr="00F75933">
              <w:rPr>
                <w:rFonts w:ascii="Helvetica" w:hAnsi="Helvetica" w:cs="Helvetica"/>
                <w:b w:val="0"/>
                <w:color w:val="222222"/>
                <w:sz w:val="18"/>
                <w:szCs w:val="18"/>
                <w:shd w:val="clear" w:color="auto" w:fill="FFFFFF"/>
              </w:rPr>
              <w:t>, URL: </w:t>
            </w:r>
            <w:r w:rsidR="00F75933" w:rsidRPr="00F75933">
              <w:rPr>
                <w:rStyle w:val="url"/>
                <w:rFonts w:ascii="Helvetica" w:hAnsi="Helvetica" w:cs="Helvetica"/>
                <w:b w:val="0"/>
                <w:color w:val="222222"/>
                <w:sz w:val="18"/>
                <w:szCs w:val="18"/>
                <w:shd w:val="clear" w:color="auto" w:fill="FFFFFF"/>
              </w:rPr>
              <w:t>&lt;http://www.historisches-lexikon-bayerns.de/Lexikon/Biersteuer&gt;</w:t>
            </w:r>
            <w:r w:rsidR="00F75933" w:rsidRPr="00F75933">
              <w:rPr>
                <w:rFonts w:ascii="Helvetica" w:hAnsi="Helvetica" w:cs="Helvetica"/>
                <w:b w:val="0"/>
                <w:color w:val="222222"/>
                <w:sz w:val="18"/>
                <w:szCs w:val="18"/>
                <w:shd w:val="clear" w:color="auto" w:fill="FFFFFF"/>
              </w:rPr>
              <w:t> (14.07.2019)</w:t>
            </w:r>
            <w:r w:rsidR="00F77562">
              <w:rPr>
                <w:rFonts w:ascii="Helvetica" w:hAnsi="Helvetica" w:cs="Helvetica"/>
                <w:b w:val="0"/>
                <w:color w:val="222222"/>
                <w:sz w:val="18"/>
                <w:szCs w:val="18"/>
                <w:shd w:val="clear" w:color="auto" w:fill="FFFFFF"/>
              </w:rPr>
              <w:t>.</w:t>
            </w:r>
          </w:p>
          <w:p w:rsidR="00F75933" w:rsidRPr="00F75933" w:rsidRDefault="00F75933" w:rsidP="00F75933">
            <w:pPr>
              <w:rPr>
                <w:lang w:val="de-DE"/>
              </w:rPr>
            </w:pPr>
          </w:p>
          <w:p w:rsidR="00F75933" w:rsidRPr="00F75933" w:rsidRDefault="00F75933" w:rsidP="00F75933">
            <w:pPr>
              <w:pStyle w:val="Normlnweb"/>
              <w:shd w:val="clear" w:color="auto" w:fill="FFFFFF"/>
              <w:spacing w:before="0" w:beforeAutospacing="0" w:after="120" w:afterAutospacing="0"/>
              <w:jc w:val="both"/>
              <w:rPr>
                <w:rFonts w:ascii="Arial" w:hAnsi="Arial" w:cs="Arial"/>
                <w:bCs/>
                <w:color w:val="002060"/>
                <w:sz w:val="22"/>
                <w:szCs w:val="22"/>
                <w:shd w:val="clear" w:color="auto" w:fill="FFFFFF"/>
                <w:lang w:val="de-DE"/>
              </w:rPr>
            </w:pPr>
            <w:r w:rsidRPr="00F75933">
              <w:rPr>
                <w:rFonts w:ascii="Arial" w:hAnsi="Arial" w:cs="Arial"/>
                <w:bCs/>
                <w:color w:val="002060"/>
                <w:sz w:val="22"/>
                <w:szCs w:val="22"/>
                <w:shd w:val="clear" w:color="auto" w:fill="FFFFFF"/>
                <w:lang w:val="de-DE"/>
              </w:rPr>
              <w:t>1806 wurde eine neue Erhebungsart in Bayern eingeführt, die in ihren Grundzügen als Vorbild für alle weiteren deutschen Formen der Bierbesteuerung diente. Gemäß der Aufschlagsbesteuerung vom 24. September 1806, die zunächst nur für Altbayern galt und die bisherige unterschiedliche Erhebungspraxis vereinheitlichte, 1807 jedoch auch auf die neubayerischen Landesteile ausgedehnt wurde, diente als Berechnungsgrundlage nun die zur Erzeugung des Bieres beigegebene Menge an Malz. Die staatlichen Einnahmen aus der Biersteuer, die von den Brauern abzuführen war, wurden ab 1819 in erster Linie zur Verzinsung und Tilgung der Staatsschuld verwendet. Die folgenden Jahrzehnte brachten zahlreiche Erhöhungen und inhaltliche Änderungen der Besteuerungsgrundlage mit sich.</w:t>
            </w:r>
          </w:p>
          <w:p w:rsidR="00FB09D3" w:rsidRPr="00E916ED" w:rsidRDefault="00F75933" w:rsidP="00F77562">
            <w:pPr>
              <w:pStyle w:val="Normlnweb"/>
              <w:shd w:val="clear" w:color="auto" w:fill="FFFFFF"/>
              <w:spacing w:before="0" w:beforeAutospacing="0" w:after="120" w:afterAutospacing="0"/>
              <w:jc w:val="both"/>
              <w:rPr>
                <w:i/>
                <w:color w:val="000066"/>
                <w:sz w:val="22"/>
                <w:szCs w:val="22"/>
              </w:rPr>
            </w:pPr>
            <w:r w:rsidRPr="00F75933">
              <w:rPr>
                <w:rFonts w:ascii="Arial" w:hAnsi="Arial" w:cs="Arial"/>
                <w:bCs/>
                <w:color w:val="002060"/>
                <w:sz w:val="22"/>
                <w:szCs w:val="22"/>
                <w:shd w:val="clear" w:color="auto" w:fill="FFFFFF"/>
                <w:lang w:val="de-DE"/>
              </w:rPr>
              <w:t>Bayern ließ sich, ebenso wie Württemberg und Baden, im Herbst 1870 bei Eintritt in den Norddeutschen Bund im Rahmen der Bewilligung besonderer Hoheitsrechte (</w:t>
            </w:r>
            <w:hyperlink r:id="rId8" w:tooltip="Artikel 44589" w:history="1">
              <w:r w:rsidRPr="00F75933">
                <w:rPr>
                  <w:rFonts w:ascii="Arial" w:hAnsi="Arial" w:cs="Arial"/>
                  <w:bCs/>
                  <w:color w:val="002060"/>
                  <w:sz w:val="22"/>
                  <w:szCs w:val="22"/>
                  <w:shd w:val="clear" w:color="auto" w:fill="FFFFFF"/>
                  <w:lang w:val="de-DE"/>
                </w:rPr>
                <w:t>Reservatrechte</w:t>
              </w:r>
            </w:hyperlink>
            <w:r w:rsidRPr="00F75933">
              <w:rPr>
                <w:rFonts w:ascii="Arial" w:hAnsi="Arial" w:cs="Arial"/>
                <w:bCs/>
                <w:color w:val="002060"/>
                <w:sz w:val="22"/>
                <w:szCs w:val="22"/>
                <w:shd w:val="clear" w:color="auto" w:fill="FFFFFF"/>
                <w:lang w:val="de-DE"/>
              </w:rPr>
              <w:t>) die fortgesetzte alleinige Verfügung über die Erträge der Biersteuer (und Branntweinsteuer) ausdrücklich zusichern. Diese Regelung wurde bei der Gründung des Deutschen Reiches 1871 in die Reichsverfassung übernommen. Mit den ergiebigen Einnahmen aus der Besteuerung konnte Bayern einen großen Teil seines Staatshaushaltes bestreiten und gleichzeitig weiterhin die Tilgung der Staatsschulden gewährleisten. In den folgenden Jahrzehnten nahm die Bedeutung der Biersteuer für den bayerischen Staatshaushalt immer weiter zu. 1913 belief sich der Anteil der Biersteuer an den gesamten Staatssteuern Bayerns auf 35,8 % (52,1 Mio. Mark).</w:t>
            </w:r>
          </w:p>
        </w:tc>
      </w:tr>
    </w:tbl>
    <w:p w:rsidR="00E916ED" w:rsidRDefault="00E916ED" w:rsidP="00F6162D">
      <w:pPr>
        <w:rPr>
          <w:i/>
          <w:lang w:val="de-DE"/>
        </w:rPr>
      </w:pPr>
    </w:p>
    <w:sectPr w:rsidR="00E916E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03D" w:rsidRDefault="0002103D" w:rsidP="002576A5">
      <w:pPr>
        <w:spacing w:after="0" w:line="240" w:lineRule="auto"/>
      </w:pPr>
      <w:r>
        <w:separator/>
      </w:r>
    </w:p>
  </w:endnote>
  <w:endnote w:type="continuationSeparator" w:id="0">
    <w:p w:rsidR="0002103D" w:rsidRDefault="0002103D"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color w:val="002060"/>
      </w:r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EndPr/>
    <w:sdtContent>
      <w:p w:rsidR="002576A5" w:rsidRPr="00FB09D3" w:rsidRDefault="00FB09D3">
        <w:pPr>
          <w:pStyle w:val="Zpat"/>
          <w:pBdr>
            <w:top w:val="single" w:sz="24" w:space="5" w:color="A5A5A5" w:themeColor="accent3"/>
          </w:pBdr>
          <w:jc w:val="right"/>
          <w:rPr>
            <w:i/>
            <w:iCs/>
            <w:color w:val="002060"/>
          </w:rPr>
        </w:pPr>
        <w:proofErr w:type="spellStart"/>
        <w:r w:rsidRPr="00FB09D3">
          <w:rPr>
            <w:i/>
            <w:color w:val="002060"/>
          </w:rPr>
          <w:t>Quellen</w:t>
        </w:r>
        <w:proofErr w:type="spellEnd"/>
        <w:r w:rsidRPr="00FB09D3">
          <w:rPr>
            <w:i/>
            <w:color w:val="002060"/>
          </w:rPr>
          <w:t xml:space="preserve">: </w:t>
        </w:r>
        <w:proofErr w:type="spellStart"/>
        <w:r w:rsidR="00F77562">
          <w:rPr>
            <w:i/>
            <w:color w:val="002060"/>
          </w:rPr>
          <w:t>siehe</w:t>
        </w:r>
        <w:proofErr w:type="spellEnd"/>
        <w:r w:rsidR="00F77562">
          <w:rPr>
            <w:i/>
            <w:color w:val="002060"/>
          </w:rPr>
          <w:t xml:space="preserve"> </w:t>
        </w:r>
        <w:proofErr w:type="spellStart"/>
        <w:r w:rsidR="00F77562">
          <w:rPr>
            <w:i/>
            <w:color w:val="002060"/>
          </w:rPr>
          <w:t>oben</w:t>
        </w:r>
        <w:proofErr w:type="spellEnd"/>
      </w:p>
    </w:sdtContent>
  </w:sdt>
  <w:p w:rsidR="002576A5" w:rsidRPr="00FB09D3" w:rsidRDefault="002576A5">
    <w:pPr>
      <w:pStyle w:val="Zpat"/>
      <w:rPr>
        <w:i/>
        <w:color w:val="00206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03D" w:rsidRDefault="0002103D" w:rsidP="002576A5">
      <w:pPr>
        <w:spacing w:after="0" w:line="240" w:lineRule="auto"/>
      </w:pPr>
      <w:r>
        <w:separator/>
      </w:r>
    </w:p>
  </w:footnote>
  <w:footnote w:type="continuationSeparator" w:id="0">
    <w:p w:rsidR="0002103D" w:rsidRDefault="0002103D" w:rsidP="002576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B45C8"/>
    <w:multiLevelType w:val="multilevel"/>
    <w:tmpl w:val="9FDA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84912"/>
    <w:multiLevelType w:val="multilevel"/>
    <w:tmpl w:val="EA4A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C567F"/>
    <w:multiLevelType w:val="hybridMultilevel"/>
    <w:tmpl w:val="7CB6EF88"/>
    <w:lvl w:ilvl="0" w:tplc="B3CE5C58">
      <w:start w:val="1"/>
      <w:numFmt w:val="lowerLetter"/>
      <w:lvlText w:val="%1)"/>
      <w:lvlJc w:val="left"/>
      <w:pPr>
        <w:ind w:left="720" w:hanging="360"/>
      </w:pPr>
      <w:rPr>
        <w:rFonts w:hint="default"/>
        <w:color w:val="00206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9614F99"/>
    <w:multiLevelType w:val="multilevel"/>
    <w:tmpl w:val="AA64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12282A"/>
    <w:multiLevelType w:val="multilevel"/>
    <w:tmpl w:val="14DA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5623B9A"/>
    <w:multiLevelType w:val="multilevel"/>
    <w:tmpl w:val="6482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02103D"/>
    <w:rsid w:val="00032CA3"/>
    <w:rsid w:val="0004021E"/>
    <w:rsid w:val="00105431"/>
    <w:rsid w:val="00123709"/>
    <w:rsid w:val="00157D61"/>
    <w:rsid w:val="001F2A56"/>
    <w:rsid w:val="00222AE6"/>
    <w:rsid w:val="002576A5"/>
    <w:rsid w:val="002E1606"/>
    <w:rsid w:val="0032349E"/>
    <w:rsid w:val="00361FEF"/>
    <w:rsid w:val="003920F1"/>
    <w:rsid w:val="00425A2D"/>
    <w:rsid w:val="004433FA"/>
    <w:rsid w:val="004B1620"/>
    <w:rsid w:val="004E2BE3"/>
    <w:rsid w:val="005F60D1"/>
    <w:rsid w:val="00606B70"/>
    <w:rsid w:val="00656653"/>
    <w:rsid w:val="00657C54"/>
    <w:rsid w:val="006F54F7"/>
    <w:rsid w:val="007F6D56"/>
    <w:rsid w:val="008414A4"/>
    <w:rsid w:val="00855686"/>
    <w:rsid w:val="008667E6"/>
    <w:rsid w:val="00927BB0"/>
    <w:rsid w:val="009A2515"/>
    <w:rsid w:val="00A00C7C"/>
    <w:rsid w:val="00AD0106"/>
    <w:rsid w:val="00AD2A3F"/>
    <w:rsid w:val="00AF39A7"/>
    <w:rsid w:val="00B63D06"/>
    <w:rsid w:val="00B714EC"/>
    <w:rsid w:val="00C6747C"/>
    <w:rsid w:val="00CB494D"/>
    <w:rsid w:val="00CD5E21"/>
    <w:rsid w:val="00D45398"/>
    <w:rsid w:val="00DA792C"/>
    <w:rsid w:val="00E916ED"/>
    <w:rsid w:val="00EF5CD7"/>
    <w:rsid w:val="00F064B3"/>
    <w:rsid w:val="00F427BD"/>
    <w:rsid w:val="00F6162D"/>
    <w:rsid w:val="00F61B94"/>
    <w:rsid w:val="00F713EE"/>
    <w:rsid w:val="00F75933"/>
    <w:rsid w:val="00F77562"/>
    <w:rsid w:val="00FB09D3"/>
    <w:rsid w:val="00FE29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ddc-hl">
    <w:name w:val="ddc-hl"/>
    <w:basedOn w:val="Standardnpsmoodstavce"/>
    <w:rsid w:val="002E1606"/>
  </w:style>
  <w:style w:type="character" w:customStyle="1" w:styleId="url">
    <w:name w:val="url"/>
    <w:basedOn w:val="Standardnpsmoodstavce"/>
    <w:rsid w:val="00F759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ddc-hl">
    <w:name w:val="ddc-hl"/>
    <w:basedOn w:val="Standardnpsmoodstavce"/>
    <w:rsid w:val="002E1606"/>
  </w:style>
  <w:style w:type="character" w:customStyle="1" w:styleId="url">
    <w:name w:val="url"/>
    <w:basedOn w:val="Standardnpsmoodstavce"/>
    <w:rsid w:val="00F75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394758">
      <w:bodyDiv w:val="1"/>
      <w:marLeft w:val="0"/>
      <w:marRight w:val="0"/>
      <w:marTop w:val="0"/>
      <w:marBottom w:val="0"/>
      <w:divBdr>
        <w:top w:val="none" w:sz="0" w:space="0" w:color="auto"/>
        <w:left w:val="none" w:sz="0" w:space="0" w:color="auto"/>
        <w:bottom w:val="none" w:sz="0" w:space="0" w:color="auto"/>
        <w:right w:val="none" w:sz="0" w:space="0" w:color="auto"/>
      </w:divBdr>
    </w:div>
    <w:div w:id="277759253">
      <w:bodyDiv w:val="1"/>
      <w:marLeft w:val="0"/>
      <w:marRight w:val="0"/>
      <w:marTop w:val="0"/>
      <w:marBottom w:val="0"/>
      <w:divBdr>
        <w:top w:val="none" w:sz="0" w:space="0" w:color="auto"/>
        <w:left w:val="none" w:sz="0" w:space="0" w:color="auto"/>
        <w:bottom w:val="none" w:sz="0" w:space="0" w:color="auto"/>
        <w:right w:val="none" w:sz="0" w:space="0" w:color="auto"/>
      </w:divBdr>
      <w:divsChild>
        <w:div w:id="595528468">
          <w:marLeft w:val="-225"/>
          <w:marRight w:val="-225"/>
          <w:marTop w:val="0"/>
          <w:marBottom w:val="600"/>
          <w:divBdr>
            <w:top w:val="none" w:sz="0" w:space="0" w:color="auto"/>
            <w:left w:val="none" w:sz="0" w:space="0" w:color="auto"/>
            <w:bottom w:val="none" w:sz="0" w:space="0" w:color="auto"/>
            <w:right w:val="none" w:sz="0" w:space="0" w:color="auto"/>
          </w:divBdr>
          <w:divsChild>
            <w:div w:id="1384137974">
              <w:marLeft w:val="0"/>
              <w:marRight w:val="0"/>
              <w:marTop w:val="0"/>
              <w:marBottom w:val="0"/>
              <w:divBdr>
                <w:top w:val="none" w:sz="0" w:space="0" w:color="auto"/>
                <w:left w:val="none" w:sz="0" w:space="0" w:color="auto"/>
                <w:bottom w:val="none" w:sz="0" w:space="0" w:color="auto"/>
                <w:right w:val="none" w:sz="0" w:space="0" w:color="auto"/>
              </w:divBdr>
              <w:divsChild>
                <w:div w:id="1883898839">
                  <w:marLeft w:val="0"/>
                  <w:marRight w:val="0"/>
                  <w:marTop w:val="0"/>
                  <w:marBottom w:val="0"/>
                  <w:divBdr>
                    <w:top w:val="none" w:sz="0" w:space="0" w:color="auto"/>
                    <w:left w:val="none" w:sz="0" w:space="0" w:color="auto"/>
                    <w:bottom w:val="none" w:sz="0" w:space="0" w:color="auto"/>
                    <w:right w:val="none" w:sz="0" w:space="0" w:color="auto"/>
                  </w:divBdr>
                  <w:divsChild>
                    <w:div w:id="609552978">
                      <w:marLeft w:val="0"/>
                      <w:marRight w:val="0"/>
                      <w:marTop w:val="0"/>
                      <w:marBottom w:val="0"/>
                      <w:divBdr>
                        <w:top w:val="none" w:sz="0" w:space="0" w:color="auto"/>
                        <w:left w:val="none" w:sz="0" w:space="0" w:color="auto"/>
                        <w:bottom w:val="none" w:sz="0" w:space="0" w:color="auto"/>
                        <w:right w:val="none" w:sz="0" w:space="0" w:color="auto"/>
                      </w:divBdr>
                      <w:divsChild>
                        <w:div w:id="42477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303926">
          <w:marLeft w:val="-225"/>
          <w:marRight w:val="-225"/>
          <w:marTop w:val="0"/>
          <w:marBottom w:val="600"/>
          <w:divBdr>
            <w:top w:val="none" w:sz="0" w:space="0" w:color="auto"/>
            <w:left w:val="none" w:sz="0" w:space="0" w:color="auto"/>
            <w:bottom w:val="none" w:sz="0" w:space="0" w:color="auto"/>
            <w:right w:val="none" w:sz="0" w:space="0" w:color="auto"/>
          </w:divBdr>
          <w:divsChild>
            <w:div w:id="129981666">
              <w:marLeft w:val="0"/>
              <w:marRight w:val="0"/>
              <w:marTop w:val="0"/>
              <w:marBottom w:val="0"/>
              <w:divBdr>
                <w:top w:val="none" w:sz="0" w:space="0" w:color="auto"/>
                <w:left w:val="none" w:sz="0" w:space="0" w:color="auto"/>
                <w:bottom w:val="none" w:sz="0" w:space="0" w:color="auto"/>
                <w:right w:val="none" w:sz="0" w:space="0" w:color="auto"/>
              </w:divBdr>
              <w:divsChild>
                <w:div w:id="2017731753">
                  <w:marLeft w:val="0"/>
                  <w:marRight w:val="0"/>
                  <w:marTop w:val="0"/>
                  <w:marBottom w:val="0"/>
                  <w:divBdr>
                    <w:top w:val="none" w:sz="0" w:space="0" w:color="auto"/>
                    <w:left w:val="none" w:sz="0" w:space="0" w:color="auto"/>
                    <w:bottom w:val="none" w:sz="0" w:space="0" w:color="auto"/>
                    <w:right w:val="none" w:sz="0" w:space="0" w:color="auto"/>
                  </w:divBdr>
                  <w:divsChild>
                    <w:div w:id="2107266624">
                      <w:marLeft w:val="0"/>
                      <w:marRight w:val="0"/>
                      <w:marTop w:val="0"/>
                      <w:marBottom w:val="0"/>
                      <w:divBdr>
                        <w:top w:val="none" w:sz="0" w:space="0" w:color="auto"/>
                        <w:left w:val="none" w:sz="0" w:space="0" w:color="auto"/>
                        <w:bottom w:val="none" w:sz="0" w:space="0" w:color="auto"/>
                        <w:right w:val="none" w:sz="0" w:space="0" w:color="auto"/>
                      </w:divBdr>
                      <w:divsChild>
                        <w:div w:id="198431382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 w:id="345865425">
      <w:bodyDiv w:val="1"/>
      <w:marLeft w:val="0"/>
      <w:marRight w:val="0"/>
      <w:marTop w:val="0"/>
      <w:marBottom w:val="0"/>
      <w:divBdr>
        <w:top w:val="none" w:sz="0" w:space="0" w:color="auto"/>
        <w:left w:val="none" w:sz="0" w:space="0" w:color="auto"/>
        <w:bottom w:val="none" w:sz="0" w:space="0" w:color="auto"/>
        <w:right w:val="none" w:sz="0" w:space="0" w:color="auto"/>
      </w:divBdr>
      <w:divsChild>
        <w:div w:id="242953189">
          <w:marLeft w:val="0"/>
          <w:marRight w:val="0"/>
          <w:marTop w:val="0"/>
          <w:marBottom w:val="0"/>
          <w:divBdr>
            <w:top w:val="none" w:sz="0" w:space="0" w:color="auto"/>
            <w:left w:val="none" w:sz="0" w:space="0" w:color="auto"/>
            <w:bottom w:val="none" w:sz="0" w:space="0" w:color="auto"/>
            <w:right w:val="none" w:sz="0" w:space="0" w:color="auto"/>
          </w:divBdr>
        </w:div>
        <w:div w:id="2117601908">
          <w:marLeft w:val="0"/>
          <w:marRight w:val="0"/>
          <w:marTop w:val="0"/>
          <w:marBottom w:val="0"/>
          <w:divBdr>
            <w:top w:val="none" w:sz="0" w:space="0" w:color="auto"/>
            <w:left w:val="none" w:sz="0" w:space="0" w:color="auto"/>
            <w:bottom w:val="none" w:sz="0" w:space="0" w:color="auto"/>
            <w:right w:val="none" w:sz="0" w:space="0" w:color="auto"/>
          </w:divBdr>
        </w:div>
      </w:divsChild>
    </w:div>
    <w:div w:id="497619633">
      <w:bodyDiv w:val="1"/>
      <w:marLeft w:val="0"/>
      <w:marRight w:val="0"/>
      <w:marTop w:val="0"/>
      <w:marBottom w:val="0"/>
      <w:divBdr>
        <w:top w:val="none" w:sz="0" w:space="0" w:color="auto"/>
        <w:left w:val="none" w:sz="0" w:space="0" w:color="auto"/>
        <w:bottom w:val="none" w:sz="0" w:space="0" w:color="auto"/>
        <w:right w:val="none" w:sz="0" w:space="0" w:color="auto"/>
      </w:divBdr>
      <w:divsChild>
        <w:div w:id="1112212407">
          <w:marLeft w:val="0"/>
          <w:marRight w:val="0"/>
          <w:marTop w:val="0"/>
          <w:marBottom w:val="0"/>
          <w:divBdr>
            <w:top w:val="none" w:sz="0" w:space="0" w:color="auto"/>
            <w:left w:val="none" w:sz="0" w:space="0" w:color="auto"/>
            <w:bottom w:val="none" w:sz="0" w:space="0" w:color="auto"/>
            <w:right w:val="none" w:sz="0" w:space="0" w:color="auto"/>
          </w:divBdr>
        </w:div>
      </w:divsChild>
    </w:div>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559825488">
      <w:bodyDiv w:val="1"/>
      <w:marLeft w:val="0"/>
      <w:marRight w:val="0"/>
      <w:marTop w:val="0"/>
      <w:marBottom w:val="0"/>
      <w:divBdr>
        <w:top w:val="none" w:sz="0" w:space="0" w:color="auto"/>
        <w:left w:val="none" w:sz="0" w:space="0" w:color="auto"/>
        <w:bottom w:val="none" w:sz="0" w:space="0" w:color="auto"/>
        <w:right w:val="none" w:sz="0" w:space="0" w:color="auto"/>
      </w:divBdr>
    </w:div>
    <w:div w:id="696782753">
      <w:bodyDiv w:val="1"/>
      <w:marLeft w:val="0"/>
      <w:marRight w:val="0"/>
      <w:marTop w:val="0"/>
      <w:marBottom w:val="0"/>
      <w:divBdr>
        <w:top w:val="none" w:sz="0" w:space="0" w:color="auto"/>
        <w:left w:val="none" w:sz="0" w:space="0" w:color="auto"/>
        <w:bottom w:val="none" w:sz="0" w:space="0" w:color="auto"/>
        <w:right w:val="none" w:sz="0" w:space="0" w:color="auto"/>
      </w:divBdr>
      <w:divsChild>
        <w:div w:id="217327907">
          <w:marLeft w:val="0"/>
          <w:marRight w:val="0"/>
          <w:marTop w:val="0"/>
          <w:marBottom w:val="0"/>
          <w:divBdr>
            <w:top w:val="none" w:sz="0" w:space="0" w:color="auto"/>
            <w:left w:val="none" w:sz="0" w:space="0" w:color="auto"/>
            <w:bottom w:val="none" w:sz="0" w:space="0" w:color="auto"/>
            <w:right w:val="none" w:sz="0" w:space="0" w:color="auto"/>
          </w:divBdr>
          <w:divsChild>
            <w:div w:id="253513557">
              <w:marLeft w:val="0"/>
              <w:marRight w:val="0"/>
              <w:marTop w:val="0"/>
              <w:marBottom w:val="0"/>
              <w:divBdr>
                <w:top w:val="none" w:sz="0" w:space="0" w:color="auto"/>
                <w:left w:val="none" w:sz="0" w:space="0" w:color="auto"/>
                <w:bottom w:val="none" w:sz="0" w:space="0" w:color="auto"/>
                <w:right w:val="none" w:sz="0" w:space="0" w:color="auto"/>
              </w:divBdr>
              <w:divsChild>
                <w:div w:id="3948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8398">
          <w:marLeft w:val="0"/>
          <w:marRight w:val="0"/>
          <w:marTop w:val="0"/>
          <w:marBottom w:val="0"/>
          <w:divBdr>
            <w:top w:val="none" w:sz="0" w:space="0" w:color="auto"/>
            <w:left w:val="none" w:sz="0" w:space="0" w:color="auto"/>
            <w:bottom w:val="none" w:sz="0" w:space="0" w:color="auto"/>
            <w:right w:val="none" w:sz="0" w:space="0" w:color="auto"/>
          </w:divBdr>
          <w:divsChild>
            <w:div w:id="726949895">
              <w:marLeft w:val="0"/>
              <w:marRight w:val="0"/>
              <w:marTop w:val="0"/>
              <w:marBottom w:val="0"/>
              <w:divBdr>
                <w:top w:val="none" w:sz="0" w:space="0" w:color="auto"/>
                <w:left w:val="none" w:sz="0" w:space="0" w:color="auto"/>
                <w:bottom w:val="none" w:sz="0" w:space="0" w:color="auto"/>
                <w:right w:val="none" w:sz="0" w:space="0" w:color="auto"/>
              </w:divBdr>
              <w:divsChild>
                <w:div w:id="642006949">
                  <w:marLeft w:val="0"/>
                  <w:marRight w:val="0"/>
                  <w:marTop w:val="0"/>
                  <w:marBottom w:val="0"/>
                  <w:divBdr>
                    <w:top w:val="none" w:sz="0" w:space="0" w:color="auto"/>
                    <w:left w:val="none" w:sz="0" w:space="0" w:color="auto"/>
                    <w:bottom w:val="none" w:sz="0" w:space="0" w:color="auto"/>
                    <w:right w:val="none" w:sz="0" w:space="0" w:color="auto"/>
                  </w:divBdr>
                  <w:divsChild>
                    <w:div w:id="1160846064">
                      <w:marLeft w:val="0"/>
                      <w:marRight w:val="0"/>
                      <w:marTop w:val="0"/>
                      <w:marBottom w:val="0"/>
                      <w:divBdr>
                        <w:top w:val="none" w:sz="0" w:space="0" w:color="auto"/>
                        <w:left w:val="none" w:sz="0" w:space="0" w:color="auto"/>
                        <w:bottom w:val="none" w:sz="0" w:space="0" w:color="auto"/>
                        <w:right w:val="none" w:sz="0" w:space="0" w:color="auto"/>
                      </w:divBdr>
                    </w:div>
                    <w:div w:id="2535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20176">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 w:id="1004553569">
      <w:bodyDiv w:val="1"/>
      <w:marLeft w:val="0"/>
      <w:marRight w:val="0"/>
      <w:marTop w:val="0"/>
      <w:marBottom w:val="0"/>
      <w:divBdr>
        <w:top w:val="none" w:sz="0" w:space="0" w:color="auto"/>
        <w:left w:val="none" w:sz="0" w:space="0" w:color="auto"/>
        <w:bottom w:val="none" w:sz="0" w:space="0" w:color="auto"/>
        <w:right w:val="none" w:sz="0" w:space="0" w:color="auto"/>
      </w:divBdr>
      <w:divsChild>
        <w:div w:id="1000743343">
          <w:marLeft w:val="336"/>
          <w:marRight w:val="0"/>
          <w:marTop w:val="120"/>
          <w:marBottom w:val="312"/>
          <w:divBdr>
            <w:top w:val="none" w:sz="0" w:space="0" w:color="auto"/>
            <w:left w:val="none" w:sz="0" w:space="0" w:color="auto"/>
            <w:bottom w:val="none" w:sz="0" w:space="0" w:color="auto"/>
            <w:right w:val="none" w:sz="0" w:space="0" w:color="auto"/>
          </w:divBdr>
          <w:divsChild>
            <w:div w:id="136054657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110129283">
      <w:bodyDiv w:val="1"/>
      <w:marLeft w:val="0"/>
      <w:marRight w:val="0"/>
      <w:marTop w:val="0"/>
      <w:marBottom w:val="0"/>
      <w:divBdr>
        <w:top w:val="none" w:sz="0" w:space="0" w:color="auto"/>
        <w:left w:val="none" w:sz="0" w:space="0" w:color="auto"/>
        <w:bottom w:val="none" w:sz="0" w:space="0" w:color="auto"/>
        <w:right w:val="none" w:sz="0" w:space="0" w:color="auto"/>
      </w:divBdr>
      <w:divsChild>
        <w:div w:id="1442410136">
          <w:marLeft w:val="0"/>
          <w:marRight w:val="0"/>
          <w:marTop w:val="0"/>
          <w:marBottom w:val="0"/>
          <w:divBdr>
            <w:top w:val="none" w:sz="0" w:space="0" w:color="auto"/>
            <w:left w:val="none" w:sz="0" w:space="0" w:color="auto"/>
            <w:bottom w:val="none" w:sz="0" w:space="0" w:color="auto"/>
            <w:right w:val="none" w:sz="0" w:space="0" w:color="auto"/>
          </w:divBdr>
        </w:div>
        <w:div w:id="1983075940">
          <w:marLeft w:val="0"/>
          <w:marRight w:val="0"/>
          <w:marTop w:val="0"/>
          <w:marBottom w:val="0"/>
          <w:divBdr>
            <w:top w:val="none" w:sz="0" w:space="0" w:color="auto"/>
            <w:left w:val="none" w:sz="0" w:space="0" w:color="auto"/>
            <w:bottom w:val="none" w:sz="0" w:space="0" w:color="auto"/>
            <w:right w:val="none" w:sz="0" w:space="0" w:color="auto"/>
          </w:divBdr>
        </w:div>
        <w:div w:id="1661304055">
          <w:marLeft w:val="0"/>
          <w:marRight w:val="0"/>
          <w:marTop w:val="0"/>
          <w:marBottom w:val="0"/>
          <w:divBdr>
            <w:top w:val="none" w:sz="0" w:space="0" w:color="auto"/>
            <w:left w:val="none" w:sz="0" w:space="0" w:color="auto"/>
            <w:bottom w:val="none" w:sz="0" w:space="0" w:color="auto"/>
            <w:right w:val="none" w:sz="0" w:space="0" w:color="auto"/>
          </w:divBdr>
        </w:div>
        <w:div w:id="716587823">
          <w:marLeft w:val="0"/>
          <w:marRight w:val="0"/>
          <w:marTop w:val="0"/>
          <w:marBottom w:val="0"/>
          <w:divBdr>
            <w:top w:val="none" w:sz="0" w:space="0" w:color="auto"/>
            <w:left w:val="none" w:sz="0" w:space="0" w:color="auto"/>
            <w:bottom w:val="none" w:sz="0" w:space="0" w:color="auto"/>
            <w:right w:val="none" w:sz="0" w:space="0" w:color="auto"/>
          </w:divBdr>
        </w:div>
        <w:div w:id="267541473">
          <w:marLeft w:val="0"/>
          <w:marRight w:val="0"/>
          <w:marTop w:val="0"/>
          <w:marBottom w:val="0"/>
          <w:divBdr>
            <w:top w:val="none" w:sz="0" w:space="0" w:color="auto"/>
            <w:left w:val="none" w:sz="0" w:space="0" w:color="auto"/>
            <w:bottom w:val="none" w:sz="0" w:space="0" w:color="auto"/>
            <w:right w:val="none" w:sz="0" w:space="0" w:color="auto"/>
          </w:divBdr>
        </w:div>
        <w:div w:id="2088723047">
          <w:marLeft w:val="0"/>
          <w:marRight w:val="0"/>
          <w:marTop w:val="0"/>
          <w:marBottom w:val="0"/>
          <w:divBdr>
            <w:top w:val="none" w:sz="0" w:space="0" w:color="auto"/>
            <w:left w:val="none" w:sz="0" w:space="0" w:color="auto"/>
            <w:bottom w:val="none" w:sz="0" w:space="0" w:color="auto"/>
            <w:right w:val="none" w:sz="0" w:space="0" w:color="auto"/>
          </w:divBdr>
        </w:div>
        <w:div w:id="485513273">
          <w:marLeft w:val="0"/>
          <w:marRight w:val="0"/>
          <w:marTop w:val="0"/>
          <w:marBottom w:val="0"/>
          <w:divBdr>
            <w:top w:val="none" w:sz="0" w:space="0" w:color="auto"/>
            <w:left w:val="none" w:sz="0" w:space="0" w:color="auto"/>
            <w:bottom w:val="none" w:sz="0" w:space="0" w:color="auto"/>
            <w:right w:val="none" w:sz="0" w:space="0" w:color="auto"/>
          </w:divBdr>
        </w:div>
        <w:div w:id="443115663">
          <w:marLeft w:val="0"/>
          <w:marRight w:val="0"/>
          <w:marTop w:val="0"/>
          <w:marBottom w:val="0"/>
          <w:divBdr>
            <w:top w:val="none" w:sz="0" w:space="0" w:color="auto"/>
            <w:left w:val="none" w:sz="0" w:space="0" w:color="auto"/>
            <w:bottom w:val="none" w:sz="0" w:space="0" w:color="auto"/>
            <w:right w:val="none" w:sz="0" w:space="0" w:color="auto"/>
          </w:divBdr>
        </w:div>
        <w:div w:id="1281568935">
          <w:marLeft w:val="0"/>
          <w:marRight w:val="0"/>
          <w:marTop w:val="0"/>
          <w:marBottom w:val="0"/>
          <w:divBdr>
            <w:top w:val="none" w:sz="0" w:space="0" w:color="auto"/>
            <w:left w:val="none" w:sz="0" w:space="0" w:color="auto"/>
            <w:bottom w:val="none" w:sz="0" w:space="0" w:color="auto"/>
            <w:right w:val="none" w:sz="0" w:space="0" w:color="auto"/>
          </w:divBdr>
        </w:div>
        <w:div w:id="78453589">
          <w:marLeft w:val="0"/>
          <w:marRight w:val="0"/>
          <w:marTop w:val="0"/>
          <w:marBottom w:val="0"/>
          <w:divBdr>
            <w:top w:val="none" w:sz="0" w:space="0" w:color="auto"/>
            <w:left w:val="none" w:sz="0" w:space="0" w:color="auto"/>
            <w:bottom w:val="none" w:sz="0" w:space="0" w:color="auto"/>
            <w:right w:val="none" w:sz="0" w:space="0" w:color="auto"/>
          </w:divBdr>
        </w:div>
        <w:div w:id="200747993">
          <w:marLeft w:val="0"/>
          <w:marRight w:val="0"/>
          <w:marTop w:val="0"/>
          <w:marBottom w:val="0"/>
          <w:divBdr>
            <w:top w:val="none" w:sz="0" w:space="0" w:color="auto"/>
            <w:left w:val="none" w:sz="0" w:space="0" w:color="auto"/>
            <w:bottom w:val="none" w:sz="0" w:space="0" w:color="auto"/>
            <w:right w:val="none" w:sz="0" w:space="0" w:color="auto"/>
          </w:divBdr>
        </w:div>
        <w:div w:id="1232351320">
          <w:marLeft w:val="0"/>
          <w:marRight w:val="0"/>
          <w:marTop w:val="0"/>
          <w:marBottom w:val="0"/>
          <w:divBdr>
            <w:top w:val="none" w:sz="0" w:space="0" w:color="auto"/>
            <w:left w:val="none" w:sz="0" w:space="0" w:color="auto"/>
            <w:bottom w:val="none" w:sz="0" w:space="0" w:color="auto"/>
            <w:right w:val="none" w:sz="0" w:space="0" w:color="auto"/>
          </w:divBdr>
        </w:div>
        <w:div w:id="663974648">
          <w:marLeft w:val="0"/>
          <w:marRight w:val="0"/>
          <w:marTop w:val="0"/>
          <w:marBottom w:val="0"/>
          <w:divBdr>
            <w:top w:val="none" w:sz="0" w:space="0" w:color="auto"/>
            <w:left w:val="none" w:sz="0" w:space="0" w:color="auto"/>
            <w:bottom w:val="none" w:sz="0" w:space="0" w:color="auto"/>
            <w:right w:val="none" w:sz="0" w:space="0" w:color="auto"/>
          </w:divBdr>
        </w:div>
      </w:divsChild>
    </w:div>
    <w:div w:id="1174146468">
      <w:bodyDiv w:val="1"/>
      <w:marLeft w:val="0"/>
      <w:marRight w:val="0"/>
      <w:marTop w:val="0"/>
      <w:marBottom w:val="0"/>
      <w:divBdr>
        <w:top w:val="none" w:sz="0" w:space="0" w:color="auto"/>
        <w:left w:val="none" w:sz="0" w:space="0" w:color="auto"/>
        <w:bottom w:val="none" w:sz="0" w:space="0" w:color="auto"/>
        <w:right w:val="none" w:sz="0" w:space="0" w:color="auto"/>
      </w:divBdr>
    </w:div>
    <w:div w:id="1712418879">
      <w:bodyDiv w:val="1"/>
      <w:marLeft w:val="0"/>
      <w:marRight w:val="0"/>
      <w:marTop w:val="0"/>
      <w:marBottom w:val="0"/>
      <w:divBdr>
        <w:top w:val="none" w:sz="0" w:space="0" w:color="auto"/>
        <w:left w:val="none" w:sz="0" w:space="0" w:color="auto"/>
        <w:bottom w:val="none" w:sz="0" w:space="0" w:color="auto"/>
        <w:right w:val="none" w:sz="0" w:space="0" w:color="auto"/>
      </w:divBdr>
      <w:divsChild>
        <w:div w:id="512495760">
          <w:marLeft w:val="0"/>
          <w:marRight w:val="300"/>
          <w:marTop w:val="0"/>
          <w:marBottom w:val="300"/>
          <w:divBdr>
            <w:top w:val="none" w:sz="0" w:space="0" w:color="auto"/>
            <w:left w:val="none" w:sz="0" w:space="0" w:color="auto"/>
            <w:bottom w:val="none" w:sz="0" w:space="0" w:color="auto"/>
            <w:right w:val="none" w:sz="0" w:space="0" w:color="auto"/>
          </w:divBdr>
        </w:div>
      </w:divsChild>
    </w:div>
    <w:div w:id="2017340339">
      <w:bodyDiv w:val="1"/>
      <w:marLeft w:val="0"/>
      <w:marRight w:val="0"/>
      <w:marTop w:val="0"/>
      <w:marBottom w:val="0"/>
      <w:divBdr>
        <w:top w:val="none" w:sz="0" w:space="0" w:color="auto"/>
        <w:left w:val="none" w:sz="0" w:space="0" w:color="auto"/>
        <w:bottom w:val="none" w:sz="0" w:space="0" w:color="auto"/>
        <w:right w:val="none" w:sz="0" w:space="0" w:color="auto"/>
      </w:divBdr>
    </w:div>
    <w:div w:id="210988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isches-lexikon-bayerns.de/Lexikon/Artikel_44589"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8E5152"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007B72"/>
    <w:rsid w:val="00065C4F"/>
    <w:rsid w:val="0008339D"/>
    <w:rsid w:val="000F133B"/>
    <w:rsid w:val="00186BD2"/>
    <w:rsid w:val="00196BA2"/>
    <w:rsid w:val="003E0705"/>
    <w:rsid w:val="004121B4"/>
    <w:rsid w:val="00474B5D"/>
    <w:rsid w:val="00524CC3"/>
    <w:rsid w:val="005A56E5"/>
    <w:rsid w:val="008B0C50"/>
    <w:rsid w:val="008E5152"/>
    <w:rsid w:val="008E57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509</Words>
  <Characters>3005</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Quellen: siehe oben</Company>
  <LinksUpToDate>false</LinksUpToDate>
  <CharactersWithSpaces>3507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4</cp:revision>
  <dcterms:created xsi:type="dcterms:W3CDTF">2019-07-14T12:22:00Z</dcterms:created>
  <dcterms:modified xsi:type="dcterms:W3CDTF">2019-07-14T22:18:00Z</dcterms:modified>
</cp:coreProperties>
</file>