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9E57A1">
        <w:rPr>
          <w:lang w:val="de-DE"/>
        </w:rPr>
        <w:t>Thematische Entfaltung</w:t>
      </w:r>
    </w:p>
    <w:p w:rsidR="007E4BA3" w:rsidRDefault="007E4BA3" w:rsidP="007E4BA3">
      <w:pPr>
        <w:spacing w:line="360" w:lineRule="auto"/>
        <w:jc w:val="both"/>
        <w:rPr>
          <w:rFonts w:ascii="Bookman Old Style" w:hAnsi="Bookman Old Style"/>
          <w:sz w:val="26"/>
          <w:szCs w:val="26"/>
          <w:lang w:val="de-DE"/>
        </w:rPr>
      </w:pPr>
    </w:p>
    <w:p w:rsidR="008A3399" w:rsidRDefault="009E57A1" w:rsidP="00D513C1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Der Vorschlag, Texte nach ihrer thematischen Strukturierung – nach der Zuordnung von Einzelinformationen zur jeweiligen Grundinformation des Textes – zu beschreiben, stammt von </w:t>
      </w:r>
      <w:proofErr w:type="spellStart"/>
      <w:r w:rsidR="00EC3DA0">
        <w:rPr>
          <w:rFonts w:ascii="Bookman Old Style" w:hAnsi="Bookman Old Style"/>
          <w:sz w:val="26"/>
          <w:szCs w:val="26"/>
          <w:lang w:val="de-DE"/>
        </w:rPr>
        <w:t>Brinker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(1988)</w:t>
      </w:r>
      <w:r w:rsidR="00EC3DA0">
        <w:rPr>
          <w:rFonts w:ascii="Bookman Old Style" w:hAnsi="Bookman Old Style"/>
          <w:sz w:val="26"/>
          <w:szCs w:val="26"/>
          <w:lang w:val="de-DE"/>
        </w:rPr>
        <w:t xml:space="preserve">: sog. </w:t>
      </w:r>
      <w:proofErr w:type="spellStart"/>
      <w:r w:rsidR="00EC3DA0" w:rsidRPr="00EC3DA0">
        <w:rPr>
          <w:rFonts w:ascii="Bookman Old Style" w:hAnsi="Bookman Old Style"/>
          <w:sz w:val="26"/>
          <w:szCs w:val="26"/>
          <w:highlight w:val="cyan"/>
          <w:lang w:val="de-DE"/>
        </w:rPr>
        <w:t>Brinkersche</w:t>
      </w:r>
      <w:proofErr w:type="spellEnd"/>
      <w:r w:rsidR="00EC3DA0" w:rsidRPr="00EC3DA0">
        <w:rPr>
          <w:rFonts w:ascii="Bookman Old Style" w:hAnsi="Bookman Old Style"/>
          <w:sz w:val="26"/>
          <w:szCs w:val="26"/>
          <w:highlight w:val="cyan"/>
          <w:lang w:val="de-DE"/>
        </w:rPr>
        <w:t xml:space="preserve"> Beschreibung der Art von Themenentfaltung</w:t>
      </w:r>
      <w:r>
        <w:rPr>
          <w:rFonts w:ascii="Bookman Old Style" w:hAnsi="Bookman Old Style"/>
          <w:sz w:val="26"/>
          <w:szCs w:val="26"/>
          <w:lang w:val="de-DE"/>
        </w:rPr>
        <w:t xml:space="preserve">. Er geht davon aus, dass Texte einen thematischen Kern, ein Thema, haben, das nach bestimmten kommunikativen Prinzipien zum Gesamtinhalt des Textes entfaltet wird. </w:t>
      </w:r>
    </w:p>
    <w:p w:rsidR="00B53BA3" w:rsidRPr="00B119A3" w:rsidRDefault="009D148B" w:rsidP="00D513C1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Zu diesen </w:t>
      </w:r>
      <w:r w:rsidRPr="008A3399">
        <w:rPr>
          <w:rFonts w:ascii="Bookman Old Style" w:hAnsi="Bookman Old Style"/>
          <w:sz w:val="26"/>
          <w:szCs w:val="26"/>
          <w:highlight w:val="cyan"/>
          <w:lang w:val="de-DE"/>
        </w:rPr>
        <w:t>Prinzipien</w:t>
      </w:r>
      <w:r>
        <w:rPr>
          <w:rFonts w:ascii="Bookman Old Style" w:hAnsi="Bookman Old Style"/>
          <w:sz w:val="26"/>
          <w:szCs w:val="26"/>
          <w:lang w:val="de-DE"/>
        </w:rPr>
        <w:t xml:space="preserve"> zählen</w:t>
      </w:r>
      <w:r w:rsidR="00EC3DA0">
        <w:rPr>
          <w:rFonts w:ascii="Bookman Old Style" w:hAnsi="Bookman Old Style"/>
          <w:sz w:val="26"/>
          <w:szCs w:val="26"/>
          <w:lang w:val="de-DE"/>
        </w:rPr>
        <w:t>:</w:t>
      </w:r>
      <w:r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EC3DA0">
        <w:rPr>
          <w:rFonts w:ascii="Bookman Old Style" w:hAnsi="Bookman Old Style"/>
          <w:sz w:val="26"/>
          <w:szCs w:val="26"/>
          <w:lang w:val="de-DE"/>
        </w:rPr>
        <w:t xml:space="preserve">1. </w:t>
      </w:r>
      <w:r>
        <w:rPr>
          <w:rFonts w:ascii="Bookman Old Style" w:hAnsi="Bookman Old Style"/>
          <w:sz w:val="26"/>
          <w:szCs w:val="26"/>
          <w:lang w:val="de-DE"/>
        </w:rPr>
        <w:t>das Wiederaufnahmeprinzip (welche Textgegenstände im Text wieder aufgenommen werden)</w:t>
      </w:r>
      <w:r w:rsidR="00EC3DA0">
        <w:rPr>
          <w:rFonts w:ascii="Bookman Old Style" w:hAnsi="Bookman Old Style"/>
          <w:sz w:val="26"/>
          <w:szCs w:val="26"/>
          <w:lang w:val="de-DE"/>
        </w:rPr>
        <w:t>;</w:t>
      </w:r>
      <w:r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EC3DA0">
        <w:rPr>
          <w:rFonts w:ascii="Bookman Old Style" w:hAnsi="Bookman Old Style"/>
          <w:sz w:val="26"/>
          <w:szCs w:val="26"/>
          <w:lang w:val="de-DE"/>
        </w:rPr>
        <w:t xml:space="preserve">2. </w:t>
      </w:r>
      <w:r>
        <w:rPr>
          <w:rFonts w:ascii="Bookman Old Style" w:hAnsi="Bookman Old Style"/>
          <w:sz w:val="26"/>
          <w:szCs w:val="26"/>
          <w:lang w:val="de-DE"/>
        </w:rPr>
        <w:t>das Ableitbarkeitsprinzip (was als Hauptthema gilt, von dem sich andere Themen ableiten)</w:t>
      </w:r>
      <w:r w:rsidR="00EC3DA0">
        <w:rPr>
          <w:rFonts w:ascii="Bookman Old Style" w:hAnsi="Bookman Old Style"/>
          <w:sz w:val="26"/>
          <w:szCs w:val="26"/>
          <w:lang w:val="de-DE"/>
        </w:rPr>
        <w:t>; 3.</w:t>
      </w:r>
      <w:r>
        <w:rPr>
          <w:rFonts w:ascii="Bookman Old Style" w:hAnsi="Bookman Old Style"/>
          <w:sz w:val="26"/>
          <w:szCs w:val="26"/>
          <w:lang w:val="de-DE"/>
        </w:rPr>
        <w:t xml:space="preserve"> das Kompatibilitätsprinzip (wie sich Thema und kommunikative Funktion des Textes bedingen).</w:t>
      </w:r>
    </w:p>
    <w:p w:rsidR="0053567D" w:rsidRPr="00B119A3" w:rsidRDefault="009D148B" w:rsidP="00D513C1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proofErr w:type="spellStart"/>
      <w:r>
        <w:rPr>
          <w:rFonts w:ascii="Bookman Old Style" w:hAnsi="Bookman Old Style"/>
          <w:sz w:val="26"/>
          <w:szCs w:val="26"/>
          <w:lang w:val="de-DE"/>
        </w:rPr>
        <w:t>Brinker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entwickelt einen Vorschlag, der es ermöglichen soll, die thematische Struktur von realen Texten zu analysieren. Er geht in zwei Schritten vor: 1. Er beschreibt das Thema als Kern des Textinhalts; 2. Er stellt die Art der thematischen Entfaltung vor. Dabei geht er von </w:t>
      </w:r>
      <w:r w:rsidRPr="009D148B">
        <w:rPr>
          <w:rFonts w:ascii="Bookman Old Style" w:hAnsi="Bookman Old Style"/>
          <w:sz w:val="26"/>
          <w:szCs w:val="26"/>
          <w:highlight w:val="cyan"/>
          <w:lang w:val="de-DE"/>
        </w:rPr>
        <w:t>vier Arten thematischer Entfaltung</w:t>
      </w:r>
      <w:r>
        <w:rPr>
          <w:rFonts w:ascii="Bookman Old Style" w:hAnsi="Bookman Old Style"/>
          <w:sz w:val="26"/>
          <w:szCs w:val="26"/>
          <w:lang w:val="de-DE"/>
        </w:rPr>
        <w:t xml:space="preserve"> aus: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AF4753" w:rsidTr="00DC12D3">
        <w:tc>
          <w:tcPr>
            <w:tcW w:w="9747" w:type="dxa"/>
          </w:tcPr>
          <w:p w:rsidR="00AF4753" w:rsidRPr="00AF4753" w:rsidRDefault="00AF4753" w:rsidP="00AF4753">
            <w:pPr>
              <w:spacing w:line="360" w:lineRule="auto"/>
              <w:jc w:val="both"/>
              <w:rPr>
                <w:rFonts w:ascii="Bookman Old Style" w:hAnsi="Bookman Old Style"/>
                <w:sz w:val="14"/>
                <w:szCs w:val="14"/>
                <w:lang w:val="de-DE"/>
              </w:rPr>
            </w:pPr>
          </w:p>
          <w:p w:rsidR="008A3399" w:rsidRDefault="008A3399" w:rsidP="00B119A3">
            <w:pPr>
              <w:spacing w:line="288" w:lineRule="auto"/>
              <w:jc w:val="both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b/>
                <w:color w:val="00B050"/>
                <w:lang w:val="de-DE"/>
              </w:rPr>
              <w:t>1. deskriptive Themenentfaltung</w:t>
            </w:r>
            <w:r w:rsidR="00AF4753" w:rsidRPr="004A1DBA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>
              <w:rPr>
                <w:rFonts w:ascii="Bookman Old Style" w:hAnsi="Bookman Old Style"/>
                <w:b/>
                <w:color w:val="00B050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 xml:space="preserve">Ein Thema wird in seinen Komponenten </w:t>
            </w:r>
          </w:p>
          <w:p w:rsidR="00AF4753" w:rsidRPr="008A3399" w:rsidRDefault="008A3399" w:rsidP="00B119A3">
            <w:pPr>
              <w:spacing w:line="288" w:lineRule="auto"/>
              <w:jc w:val="both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lang w:val="de-DE"/>
              </w:rPr>
              <w:tab/>
              <w:t xml:space="preserve">dargestellt und in Raum und Zeit eingeordnet. Es kommt zur Spezifizierung </w:t>
            </w:r>
            <w:r>
              <w:rPr>
                <w:rFonts w:ascii="Bookman Old Style" w:hAnsi="Bookman Old Style"/>
                <w:lang w:val="de-DE"/>
              </w:rPr>
              <w:tab/>
              <w:t xml:space="preserve">(Aufgliederung) und Situierung (Einordnung). </w:t>
            </w:r>
            <w:r w:rsidRPr="00527B7B">
              <w:rPr>
                <w:rFonts w:ascii="Bookman Old Style" w:hAnsi="Bookman Old Style"/>
                <w:u w:val="single"/>
                <w:lang w:val="de-DE"/>
              </w:rPr>
              <w:t>Textsorten:</w:t>
            </w:r>
            <w:r w:rsidR="00527B7B">
              <w:rPr>
                <w:rFonts w:ascii="Bookman Old Style" w:hAnsi="Bookman Old Style"/>
                <w:lang w:val="de-DE"/>
              </w:rPr>
              <w:t xml:space="preserve"> Fachtext, </w:t>
            </w:r>
            <w:r>
              <w:rPr>
                <w:rFonts w:ascii="Bookman Old Style" w:hAnsi="Bookman Old Style"/>
                <w:lang w:val="de-DE"/>
              </w:rPr>
              <w:t xml:space="preserve">Nachricht, </w:t>
            </w:r>
            <w:r w:rsidR="00527B7B">
              <w:rPr>
                <w:rFonts w:ascii="Bookman Old Style" w:hAnsi="Bookman Old Style"/>
                <w:sz w:val="18"/>
                <w:lang w:val="de-DE"/>
              </w:rPr>
              <w:tab/>
            </w:r>
            <w:r>
              <w:rPr>
                <w:rFonts w:ascii="Bookman Old Style" w:hAnsi="Bookman Old Style"/>
                <w:lang w:val="de-DE"/>
              </w:rPr>
              <w:t xml:space="preserve">Lexikonartikel (historische Ereignisse, </w:t>
            </w:r>
            <w:r w:rsidR="00527B7B">
              <w:rPr>
                <w:rFonts w:ascii="Bookman Old Style" w:hAnsi="Bookman Old Style"/>
                <w:lang w:val="de-DE"/>
              </w:rPr>
              <w:t xml:space="preserve">wiederholbare </w:t>
            </w:r>
            <w:r w:rsidR="00DC12D3">
              <w:rPr>
                <w:rFonts w:ascii="Bookman Old Style" w:hAnsi="Bookman Old Style"/>
                <w:lang w:val="de-DE"/>
              </w:rPr>
              <w:t>Vorgänge, Personen</w:t>
            </w:r>
            <w:r>
              <w:rPr>
                <w:rFonts w:ascii="Bookman Old Style" w:hAnsi="Bookman Old Style"/>
                <w:lang w:val="de-DE"/>
              </w:rPr>
              <w:t xml:space="preserve">, </w:t>
            </w:r>
            <w:r w:rsidR="00DC12D3">
              <w:rPr>
                <w:rFonts w:ascii="Bookman Old Style" w:hAnsi="Bookman Old Style"/>
                <w:lang w:val="de-DE"/>
              </w:rPr>
              <w:t>Tiere</w:t>
            </w:r>
            <w:r>
              <w:rPr>
                <w:rFonts w:ascii="Bookman Old Style" w:hAnsi="Bookman Old Style"/>
                <w:lang w:val="de-DE"/>
              </w:rPr>
              <w:t xml:space="preserve">). </w:t>
            </w:r>
          </w:p>
          <w:p w:rsidR="00AF4753" w:rsidRPr="00D513C1" w:rsidRDefault="00D513C1" w:rsidP="00B119A3">
            <w:pPr>
              <w:spacing w:line="288" w:lineRule="auto"/>
              <w:jc w:val="both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b/>
                <w:color w:val="00B050"/>
                <w:lang w:val="de-DE"/>
              </w:rPr>
              <w:t xml:space="preserve">2. </w:t>
            </w:r>
            <w:r w:rsidR="008A3399">
              <w:rPr>
                <w:rFonts w:ascii="Bookman Old Style" w:hAnsi="Bookman Old Style"/>
                <w:b/>
                <w:color w:val="00B050"/>
                <w:lang w:val="de-DE"/>
              </w:rPr>
              <w:t>narrative Themenentfaltung</w:t>
            </w:r>
            <w:r w:rsidR="00AF4753" w:rsidRPr="00C46F15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="008A3399">
              <w:rPr>
                <w:rFonts w:ascii="Bookman Old Style" w:hAnsi="Bookman Old Style"/>
                <w:b/>
                <w:color w:val="00B050"/>
                <w:lang w:val="de-DE"/>
              </w:rPr>
              <w:tab/>
            </w:r>
            <w:r w:rsidR="008A3399">
              <w:rPr>
                <w:rFonts w:ascii="Bookman Old Style" w:hAnsi="Bookman Old Style"/>
                <w:lang w:val="de-DE"/>
              </w:rPr>
              <w:t>Ein abgeschlosse</w:t>
            </w:r>
            <w:r w:rsidR="00DC12D3">
              <w:rPr>
                <w:rFonts w:ascii="Bookman Old Style" w:hAnsi="Bookman Old Style"/>
                <w:lang w:val="de-DE"/>
              </w:rPr>
              <w:t xml:space="preserve">nes Ereignis wird mit einem </w:t>
            </w:r>
            <w:r w:rsidR="00DC12D3">
              <w:rPr>
                <w:rFonts w:ascii="Bookman Old Style" w:hAnsi="Bookman Old Style"/>
                <w:lang w:val="de-DE"/>
              </w:rPr>
              <w:tab/>
              <w:t>gewissen Grad an Ungewöhnlichkeit / Interessantheit</w:t>
            </w:r>
            <w:r w:rsidR="00527B7B">
              <w:rPr>
                <w:rFonts w:ascii="Bookman Old Style" w:hAnsi="Bookman Old Style"/>
                <w:lang w:val="de-DE"/>
              </w:rPr>
              <w:t xml:space="preserve"> dargestellt</w:t>
            </w:r>
            <w:r w:rsidR="00DC12D3">
              <w:rPr>
                <w:rFonts w:ascii="Bookman Old Style" w:hAnsi="Bookman Old Style"/>
                <w:lang w:val="de-DE"/>
              </w:rPr>
              <w:t xml:space="preserve">. Auf das </w:t>
            </w:r>
            <w:r w:rsidR="00527B7B">
              <w:rPr>
                <w:rFonts w:ascii="Bookman Old Style" w:hAnsi="Bookman Old Style"/>
                <w:lang w:val="de-DE"/>
              </w:rPr>
              <w:tab/>
            </w:r>
            <w:r w:rsidR="00DC12D3">
              <w:rPr>
                <w:rFonts w:ascii="Bookman Old Style" w:hAnsi="Bookman Old Style"/>
                <w:lang w:val="de-DE"/>
              </w:rPr>
              <w:t xml:space="preserve">ungewöhnliche </w:t>
            </w:r>
            <w:r w:rsidR="00DC12D3">
              <w:rPr>
                <w:rFonts w:ascii="Bookman Old Style" w:hAnsi="Bookman Old Style"/>
                <w:lang w:val="de-DE"/>
              </w:rPr>
              <w:tab/>
              <w:t xml:space="preserve">Ereignis </w:t>
            </w:r>
            <w:r w:rsidR="00527B7B">
              <w:rPr>
                <w:rFonts w:ascii="Bookman Old Style" w:hAnsi="Bookman Old Style"/>
                <w:lang w:val="de-DE"/>
              </w:rPr>
              <w:t xml:space="preserve">(„Komplikation“) </w:t>
            </w:r>
            <w:r w:rsidR="00DC12D3">
              <w:rPr>
                <w:rFonts w:ascii="Bookman Old Style" w:hAnsi="Bookman Old Style"/>
                <w:lang w:val="de-DE"/>
              </w:rPr>
              <w:t xml:space="preserve">folgt eine (positive oder negative) </w:t>
            </w:r>
            <w:r w:rsidR="00527B7B">
              <w:rPr>
                <w:rFonts w:ascii="Bookman Old Style" w:hAnsi="Bookman Old Style"/>
                <w:lang w:val="de-DE"/>
              </w:rPr>
              <w:tab/>
            </w:r>
            <w:r w:rsidR="00DC12D3">
              <w:rPr>
                <w:rFonts w:ascii="Bookman Old Style" w:hAnsi="Bookman Old Style"/>
                <w:lang w:val="de-DE"/>
              </w:rPr>
              <w:t>Reaktion</w:t>
            </w:r>
            <w:r w:rsidR="00527B7B">
              <w:rPr>
                <w:rFonts w:ascii="Bookman Old Style" w:hAnsi="Bookman Old Style"/>
                <w:lang w:val="de-DE"/>
              </w:rPr>
              <w:t>. Es erfolgt Evaluation</w:t>
            </w:r>
            <w:r w:rsidR="00DC12D3">
              <w:rPr>
                <w:rFonts w:ascii="Bookman Old Style" w:hAnsi="Bookman Old Style"/>
                <w:lang w:val="de-DE"/>
              </w:rPr>
              <w:t xml:space="preserve"> </w:t>
            </w:r>
            <w:r w:rsidR="00527B7B">
              <w:rPr>
                <w:rFonts w:ascii="Bookman Old Style" w:hAnsi="Bookman Old Style"/>
                <w:lang w:val="de-DE"/>
              </w:rPr>
              <w:t>(</w:t>
            </w:r>
            <w:r w:rsidR="00DC12D3">
              <w:rPr>
                <w:rFonts w:ascii="Bookman Old Style" w:hAnsi="Bookman Old Style"/>
                <w:lang w:val="de-DE"/>
              </w:rPr>
              <w:t>Wertung</w:t>
            </w:r>
            <w:r w:rsidR="00527B7B">
              <w:rPr>
                <w:rFonts w:ascii="Bookman Old Style" w:hAnsi="Bookman Old Style"/>
                <w:lang w:val="de-DE"/>
              </w:rPr>
              <w:t>/</w:t>
            </w:r>
            <w:r w:rsidR="00DC12D3">
              <w:rPr>
                <w:rFonts w:ascii="Bookman Old Style" w:hAnsi="Bookman Old Style"/>
                <w:lang w:val="de-DE"/>
              </w:rPr>
              <w:t>Lehre</w:t>
            </w:r>
            <w:r w:rsidR="00527B7B">
              <w:rPr>
                <w:rFonts w:ascii="Bookman Old Style" w:hAnsi="Bookman Old Style"/>
                <w:lang w:val="de-DE"/>
              </w:rPr>
              <w:t>)</w:t>
            </w:r>
            <w:r w:rsidR="00DC12D3">
              <w:rPr>
                <w:rFonts w:ascii="Bookman Old Style" w:hAnsi="Bookman Old Style"/>
                <w:lang w:val="de-DE"/>
              </w:rPr>
              <w:t>.</w:t>
            </w:r>
            <w:r w:rsidR="00527B7B">
              <w:rPr>
                <w:rFonts w:ascii="Bookman Old Style" w:hAnsi="Bookman Old Style"/>
                <w:lang w:val="de-DE"/>
              </w:rPr>
              <w:t xml:space="preserve"> </w:t>
            </w:r>
            <w:r w:rsidR="00DC12D3" w:rsidRPr="00527B7B">
              <w:rPr>
                <w:rFonts w:ascii="Bookman Old Style" w:hAnsi="Bookman Old Style"/>
                <w:u w:val="single"/>
                <w:lang w:val="de-DE"/>
              </w:rPr>
              <w:t>Textsorte:</w:t>
            </w:r>
            <w:r w:rsidR="00DC12D3">
              <w:rPr>
                <w:rFonts w:ascii="Bookman Old Style" w:hAnsi="Bookman Old Style"/>
                <w:lang w:val="de-DE"/>
              </w:rPr>
              <w:t xml:space="preserve"> Alltagserzählungen. </w:t>
            </w:r>
          </w:p>
          <w:p w:rsidR="00612220" w:rsidRPr="00D513C1" w:rsidRDefault="00D513C1" w:rsidP="00B119A3">
            <w:pPr>
              <w:spacing w:line="288" w:lineRule="auto"/>
              <w:jc w:val="both"/>
              <w:rPr>
                <w:rFonts w:ascii="Bookman Old Style" w:hAnsi="Bookman Old Style"/>
                <w:lang w:val="de-DE"/>
              </w:rPr>
            </w:pPr>
            <w:r w:rsidRPr="00D513C1">
              <w:rPr>
                <w:rFonts w:ascii="Bookman Old Style" w:hAnsi="Bookman Old Style"/>
                <w:b/>
                <w:color w:val="00B050"/>
                <w:lang w:val="de-DE"/>
              </w:rPr>
              <w:t xml:space="preserve">3. </w:t>
            </w:r>
            <w:proofErr w:type="spellStart"/>
            <w:r w:rsidR="00DC12D3">
              <w:rPr>
                <w:rFonts w:ascii="Bookman Old Style" w:hAnsi="Bookman Old Style"/>
                <w:b/>
                <w:color w:val="00B050"/>
                <w:lang w:val="de-DE"/>
              </w:rPr>
              <w:t>explikative</w:t>
            </w:r>
            <w:proofErr w:type="spellEnd"/>
            <w:r w:rsidR="00DC12D3">
              <w:rPr>
                <w:rFonts w:ascii="Bookman Old Style" w:hAnsi="Bookman Old Style"/>
                <w:b/>
                <w:color w:val="00B050"/>
                <w:lang w:val="de-DE"/>
              </w:rPr>
              <w:t xml:space="preserve"> Themenentfaltung</w:t>
            </w:r>
            <w:r w:rsidR="00612220" w:rsidRPr="00D513C1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="00612220" w:rsidRPr="00D513C1">
              <w:rPr>
                <w:rFonts w:ascii="Bookman Old Style" w:hAnsi="Bookman Old Style"/>
                <w:lang w:val="de-DE"/>
              </w:rPr>
              <w:tab/>
            </w:r>
            <w:r w:rsidR="00527B7B">
              <w:rPr>
                <w:rFonts w:ascii="Bookman Old Style" w:hAnsi="Bookman Old Style"/>
                <w:lang w:val="de-DE"/>
              </w:rPr>
              <w:t>Ein Sachverhalt (</w:t>
            </w:r>
            <w:proofErr w:type="spellStart"/>
            <w:r w:rsidR="00527B7B">
              <w:rPr>
                <w:rFonts w:ascii="Bookman Old Style" w:hAnsi="Bookman Old Style"/>
                <w:lang w:val="de-DE"/>
              </w:rPr>
              <w:t>Explanandum</w:t>
            </w:r>
            <w:proofErr w:type="spellEnd"/>
            <w:r w:rsidR="00527B7B">
              <w:rPr>
                <w:rFonts w:ascii="Bookman Old Style" w:hAnsi="Bookman Old Style"/>
                <w:lang w:val="de-DE"/>
              </w:rPr>
              <w:t xml:space="preserve">) wird erklärt, </w:t>
            </w:r>
            <w:r w:rsidR="00527B7B">
              <w:rPr>
                <w:rFonts w:ascii="Bookman Old Style" w:hAnsi="Bookman Old Style"/>
                <w:lang w:val="de-DE"/>
              </w:rPr>
              <w:tab/>
              <w:t>indem er aus anderen Sachverhalten des Textes (</w:t>
            </w:r>
            <w:proofErr w:type="spellStart"/>
            <w:r w:rsidR="00527B7B">
              <w:rPr>
                <w:rFonts w:ascii="Bookman Old Style" w:hAnsi="Bookman Old Style"/>
                <w:lang w:val="de-DE"/>
              </w:rPr>
              <w:t>Explanans</w:t>
            </w:r>
            <w:proofErr w:type="spellEnd"/>
            <w:r w:rsidR="00527B7B">
              <w:rPr>
                <w:rFonts w:ascii="Bookman Old Style" w:hAnsi="Bookman Old Style"/>
                <w:lang w:val="de-DE"/>
              </w:rPr>
              <w:t xml:space="preserve">) abgeleitet wird. Dies </w:t>
            </w:r>
            <w:r w:rsidR="00527B7B">
              <w:rPr>
                <w:rFonts w:ascii="Bookman Old Style" w:hAnsi="Bookman Old Style"/>
                <w:lang w:val="de-DE"/>
              </w:rPr>
              <w:tab/>
            </w:r>
            <w:r w:rsidR="00EC3DA0">
              <w:rPr>
                <w:rFonts w:ascii="Bookman Old Style" w:hAnsi="Bookman Old Style"/>
                <w:lang w:val="de-DE"/>
              </w:rPr>
              <w:t xml:space="preserve">erfolgt manchmal </w:t>
            </w:r>
            <w:r w:rsidR="00527B7B">
              <w:rPr>
                <w:rFonts w:ascii="Bookman Old Style" w:hAnsi="Bookman Old Style"/>
                <w:lang w:val="de-DE"/>
              </w:rPr>
              <w:t xml:space="preserve">implizit. </w:t>
            </w:r>
            <w:r w:rsidR="00527B7B" w:rsidRPr="00EC3DA0">
              <w:rPr>
                <w:rFonts w:ascii="Bookman Old Style" w:hAnsi="Bookman Old Style"/>
                <w:u w:val="single"/>
                <w:lang w:val="de-DE"/>
              </w:rPr>
              <w:t>Textsorten:</w:t>
            </w:r>
            <w:r w:rsidR="00527B7B">
              <w:rPr>
                <w:rFonts w:ascii="Bookman Old Style" w:hAnsi="Bookman Old Style"/>
                <w:lang w:val="de-DE"/>
              </w:rPr>
              <w:t xml:space="preserve"> Gebrauchsanweisung, Lehrbuch, Hinweis </w:t>
            </w:r>
          </w:p>
          <w:p w:rsidR="0069453F" w:rsidRDefault="00D513C1" w:rsidP="00B119A3">
            <w:pPr>
              <w:spacing w:line="288" w:lineRule="auto"/>
              <w:jc w:val="both"/>
              <w:rPr>
                <w:rFonts w:ascii="Bookman Old Style" w:hAnsi="Bookman Old Style"/>
                <w:lang w:val="de-DE"/>
              </w:rPr>
            </w:pPr>
            <w:r>
              <w:rPr>
                <w:rFonts w:ascii="Bookman Old Style" w:hAnsi="Bookman Old Style"/>
                <w:b/>
                <w:color w:val="00B050"/>
                <w:lang w:val="de-DE"/>
              </w:rPr>
              <w:t xml:space="preserve">4. </w:t>
            </w:r>
            <w:r w:rsidR="00EC3DA0">
              <w:rPr>
                <w:rFonts w:ascii="Bookman Old Style" w:hAnsi="Bookman Old Style"/>
                <w:b/>
                <w:color w:val="00B050"/>
                <w:lang w:val="de-DE"/>
              </w:rPr>
              <w:t>argumentative Themenentfaltung</w:t>
            </w:r>
            <w:r w:rsidR="00AF4753" w:rsidRPr="00D513C1">
              <w:rPr>
                <w:rFonts w:ascii="Bookman Old Style" w:hAnsi="Bookman Old Style"/>
                <w:b/>
                <w:color w:val="00B050"/>
                <w:lang w:val="de-DE"/>
              </w:rPr>
              <w:t>:</w:t>
            </w:r>
            <w:r w:rsidR="00AF4753" w:rsidRPr="00D513C1">
              <w:rPr>
                <w:rFonts w:ascii="Bookman Old Style" w:hAnsi="Bookman Old Style"/>
                <w:lang w:val="de-DE"/>
              </w:rPr>
              <w:t xml:space="preserve"> </w:t>
            </w:r>
            <w:r w:rsidR="00EC3DA0">
              <w:rPr>
                <w:rFonts w:ascii="Bookman Old Style" w:hAnsi="Bookman Old Style"/>
                <w:lang w:val="de-DE"/>
              </w:rPr>
              <w:t xml:space="preserve">Begründung einer (oft strittigen) These, die das </w:t>
            </w:r>
            <w:r w:rsidR="00D41207">
              <w:rPr>
                <w:rFonts w:ascii="Bookman Old Style" w:hAnsi="Bookman Old Style"/>
                <w:lang w:val="de-DE"/>
              </w:rPr>
              <w:tab/>
            </w:r>
            <w:r w:rsidR="00EC3DA0">
              <w:rPr>
                <w:rFonts w:ascii="Bookman Old Style" w:hAnsi="Bookman Old Style"/>
                <w:lang w:val="de-DE"/>
              </w:rPr>
              <w:t xml:space="preserve">Textthema repräsentiert, durch Vorbringen von Argumenten mithilfe einer </w:t>
            </w:r>
            <w:r w:rsidR="00D41207">
              <w:rPr>
                <w:rFonts w:ascii="Bookman Old Style" w:hAnsi="Bookman Old Style"/>
                <w:lang w:val="de-DE"/>
              </w:rPr>
              <w:tab/>
            </w:r>
            <w:r w:rsidR="00D41207">
              <w:rPr>
                <w:rFonts w:ascii="Bookman Old Style" w:hAnsi="Bookman Old Style"/>
                <w:lang w:val="de-DE"/>
              </w:rPr>
              <w:tab/>
            </w:r>
            <w:r w:rsidR="00EC3DA0">
              <w:rPr>
                <w:rFonts w:ascii="Bookman Old Style" w:hAnsi="Bookman Old Style"/>
                <w:lang w:val="de-DE"/>
              </w:rPr>
              <w:t>Schlussregel (wenn</w:t>
            </w:r>
            <w:r w:rsidR="00D41207">
              <w:rPr>
                <w:rFonts w:ascii="Bookman Old Style" w:hAnsi="Bookman Old Style"/>
                <w:lang w:val="de-DE"/>
              </w:rPr>
              <w:t xml:space="preserve"> </w:t>
            </w:r>
            <w:r w:rsidR="00D41207">
              <w:rPr>
                <w:rFonts w:ascii="Times New Roman" w:hAnsi="Times New Roman" w:cs="Times New Roman"/>
                <w:lang w:val="de-DE"/>
              </w:rPr>
              <w:t>→</w:t>
            </w:r>
            <w:r w:rsidR="00D41207">
              <w:rPr>
                <w:rFonts w:ascii="Bookman Old Style" w:hAnsi="Bookman Old Style"/>
                <w:lang w:val="de-DE"/>
              </w:rPr>
              <w:t xml:space="preserve"> </w:t>
            </w:r>
            <w:r w:rsidR="00EC3DA0">
              <w:rPr>
                <w:rFonts w:ascii="Bookman Old Style" w:hAnsi="Bookman Old Style"/>
                <w:lang w:val="de-DE"/>
              </w:rPr>
              <w:t xml:space="preserve">dann). </w:t>
            </w:r>
            <w:r w:rsidR="00D41207">
              <w:rPr>
                <w:rFonts w:ascii="Bookman Old Style" w:hAnsi="Bookman Old Style"/>
                <w:u w:val="single"/>
                <w:lang w:val="de-DE"/>
              </w:rPr>
              <w:t>Textklassen</w:t>
            </w:r>
            <w:r w:rsidR="00EC3DA0" w:rsidRPr="00EC3DA0">
              <w:rPr>
                <w:rFonts w:ascii="Bookman Old Style" w:hAnsi="Bookman Old Style"/>
                <w:u w:val="single"/>
                <w:lang w:val="de-DE"/>
              </w:rPr>
              <w:t>:</w:t>
            </w:r>
            <w:r w:rsidR="00EC3DA0">
              <w:rPr>
                <w:rFonts w:ascii="Bookman Old Style" w:hAnsi="Bookman Old Style"/>
                <w:lang w:val="de-DE"/>
              </w:rPr>
              <w:t xml:space="preserve"> </w:t>
            </w:r>
            <w:r w:rsidR="00D41207">
              <w:rPr>
                <w:rFonts w:ascii="Bookman Old Style" w:hAnsi="Bookman Old Style"/>
                <w:lang w:val="de-DE"/>
              </w:rPr>
              <w:t xml:space="preserve">appellierende Texte (Gründe, um zu </w:t>
            </w:r>
            <w:r w:rsidR="00D41207">
              <w:rPr>
                <w:rFonts w:ascii="Bookman Old Style" w:hAnsi="Bookman Old Style"/>
                <w:lang w:val="de-DE"/>
              </w:rPr>
              <w:tab/>
              <w:t xml:space="preserve">überzeugen), normative Texte (Gerichtsentscheidung), informierende Texte </w:t>
            </w:r>
            <w:r w:rsidR="00D41207">
              <w:rPr>
                <w:rFonts w:ascii="Bookman Old Style" w:hAnsi="Bookman Old Style"/>
                <w:lang w:val="de-DE"/>
              </w:rPr>
              <w:tab/>
            </w:r>
            <w:r w:rsidR="00D41207">
              <w:rPr>
                <w:rFonts w:ascii="Bookman Old Style" w:hAnsi="Bookman Old Style"/>
                <w:lang w:val="de-DE"/>
              </w:rPr>
              <w:tab/>
              <w:t>(Fachtext, wissenschaftliche Abhandlung, Erörterung, Masterarbeit).</w:t>
            </w:r>
          </w:p>
          <w:p w:rsidR="00B119A3" w:rsidRPr="00461436" w:rsidRDefault="00B119A3" w:rsidP="00DC12D3">
            <w:pPr>
              <w:spacing w:line="288" w:lineRule="auto"/>
              <w:jc w:val="both"/>
              <w:rPr>
                <w:rFonts w:ascii="Bookman Old Style" w:hAnsi="Bookman Old Style"/>
                <w:sz w:val="6"/>
                <w:szCs w:val="6"/>
                <w:lang w:val="de-DE"/>
              </w:rPr>
            </w:pPr>
          </w:p>
        </w:tc>
      </w:tr>
    </w:tbl>
    <w:p w:rsidR="00151F40" w:rsidRDefault="00151F40" w:rsidP="00B53BA3">
      <w:pPr>
        <w:spacing w:line="240" w:lineRule="auto"/>
        <w:jc w:val="both"/>
        <w:rPr>
          <w:rFonts w:ascii="Bookman Old Style" w:hAnsi="Bookman Old Style"/>
        </w:rPr>
      </w:pPr>
    </w:p>
    <w:sectPr w:rsidR="00151F40" w:rsidSect="006F67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B24" w:rsidRDefault="00A62B24" w:rsidP="00AF4753">
      <w:pPr>
        <w:spacing w:after="0" w:line="240" w:lineRule="auto"/>
      </w:pPr>
      <w:r>
        <w:separator/>
      </w:r>
    </w:p>
  </w:endnote>
  <w:endnote w:type="continuationSeparator" w:id="0">
    <w:p w:rsidR="00A62B24" w:rsidRDefault="00A62B24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41A" w:rsidRDefault="0042541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proofErr w:type="spellEnd"/>
    <w:r>
      <w:rPr>
        <w:i/>
        <w:iCs/>
        <w:color w:val="8C8C8C" w:themeColor="background1" w:themeShade="8C"/>
      </w:rPr>
      <w:t xml:space="preserve">: </w:t>
    </w:r>
    <w:r w:rsidR="009E57A1">
      <w:rPr>
        <w:i/>
        <w:iCs/>
        <w:color w:val="8C8C8C" w:themeColor="background1" w:themeShade="8C"/>
      </w:rPr>
      <w:t>Fix/</w:t>
    </w:r>
    <w:proofErr w:type="spellStart"/>
    <w:r w:rsidR="009E57A1">
      <w:rPr>
        <w:i/>
        <w:iCs/>
        <w:color w:val="8C8C8C" w:themeColor="background1" w:themeShade="8C"/>
      </w:rPr>
      <w:t>Poethe</w:t>
    </w:r>
    <w:proofErr w:type="spellEnd"/>
    <w:r w:rsidR="009E57A1">
      <w:rPr>
        <w:i/>
        <w:iCs/>
        <w:color w:val="8C8C8C" w:themeColor="background1" w:themeShade="8C"/>
      </w:rPr>
      <w:t>/</w:t>
    </w:r>
    <w:proofErr w:type="spellStart"/>
    <w:r w:rsidR="009E57A1">
      <w:rPr>
        <w:i/>
        <w:iCs/>
        <w:color w:val="8C8C8C" w:themeColor="background1" w:themeShade="8C"/>
      </w:rPr>
      <w:t>Yos</w:t>
    </w:r>
    <w:proofErr w:type="spellEnd"/>
    <w:r>
      <w:rPr>
        <w:i/>
        <w:iCs/>
        <w:color w:val="8C8C8C" w:themeColor="background1" w:themeShade="8C"/>
      </w:rPr>
      <w:t xml:space="preserve"> 20</w:t>
    </w:r>
    <w:r w:rsidR="009E57A1">
      <w:rPr>
        <w:i/>
        <w:iCs/>
        <w:color w:val="8C8C8C" w:themeColor="background1" w:themeShade="8C"/>
      </w:rPr>
      <w:t>03</w:t>
    </w:r>
    <w:r>
      <w:rPr>
        <w:i/>
        <w:iCs/>
        <w:color w:val="8C8C8C" w:themeColor="background1" w:themeShade="8C"/>
      </w:rPr>
      <w:t xml:space="preserve">, </w:t>
    </w:r>
    <w:r w:rsidR="009E57A1">
      <w:rPr>
        <w:i/>
        <w:iCs/>
        <w:color w:val="8C8C8C" w:themeColor="background1" w:themeShade="8C"/>
      </w:rPr>
      <w:t>22-23</w:t>
    </w:r>
    <w:r w:rsidR="005B3D5E">
      <w:rPr>
        <w:i/>
        <w:iCs/>
        <w:color w:val="8C8C8C" w:themeColor="background1" w:themeShade="8C"/>
      </w:rPr>
      <w:t>.</w:t>
    </w:r>
    <w:bookmarkStart w:id="0" w:name="_GoBack"/>
    <w:bookmarkEnd w:id="0"/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41A" w:rsidRDefault="004254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B24" w:rsidRDefault="00A62B24" w:rsidP="00AF4753">
      <w:pPr>
        <w:spacing w:after="0" w:line="240" w:lineRule="auto"/>
      </w:pPr>
      <w:r>
        <w:separator/>
      </w:r>
    </w:p>
  </w:footnote>
  <w:footnote w:type="continuationSeparator" w:id="0">
    <w:p w:rsidR="00A62B24" w:rsidRDefault="00A62B24" w:rsidP="00AF4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41A" w:rsidRDefault="0042541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41A" w:rsidRDefault="0042541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41A" w:rsidRDefault="0042541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5D2A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F28A2"/>
    <w:rsid w:val="002F4774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352C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54BF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401B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714"/>
    <w:rsid w:val="00412D6A"/>
    <w:rsid w:val="00412F9B"/>
    <w:rsid w:val="004140DC"/>
    <w:rsid w:val="00414C4C"/>
    <w:rsid w:val="0041579A"/>
    <w:rsid w:val="00416045"/>
    <w:rsid w:val="00416FD0"/>
    <w:rsid w:val="00421213"/>
    <w:rsid w:val="0042541A"/>
    <w:rsid w:val="00425810"/>
    <w:rsid w:val="00425A8A"/>
    <w:rsid w:val="00425B4F"/>
    <w:rsid w:val="00430FDD"/>
    <w:rsid w:val="00432253"/>
    <w:rsid w:val="00440710"/>
    <w:rsid w:val="004456FA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94C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27B7B"/>
    <w:rsid w:val="0053307C"/>
    <w:rsid w:val="00533A59"/>
    <w:rsid w:val="0053567D"/>
    <w:rsid w:val="00535C09"/>
    <w:rsid w:val="00537A6B"/>
    <w:rsid w:val="00537F78"/>
    <w:rsid w:val="00540E14"/>
    <w:rsid w:val="00542C47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3D5E"/>
    <w:rsid w:val="005B6767"/>
    <w:rsid w:val="005B794C"/>
    <w:rsid w:val="005C05DF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222D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E7EFB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3399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3CA1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734"/>
    <w:rsid w:val="009B7E69"/>
    <w:rsid w:val="009C0CFD"/>
    <w:rsid w:val="009D0E9F"/>
    <w:rsid w:val="009D148B"/>
    <w:rsid w:val="009D2458"/>
    <w:rsid w:val="009D2B3E"/>
    <w:rsid w:val="009D36B0"/>
    <w:rsid w:val="009D6365"/>
    <w:rsid w:val="009D6D1E"/>
    <w:rsid w:val="009D6E30"/>
    <w:rsid w:val="009E1CA7"/>
    <w:rsid w:val="009E57A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B6"/>
    <w:rsid w:val="00A13C64"/>
    <w:rsid w:val="00A33675"/>
    <w:rsid w:val="00A341FA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2B24"/>
    <w:rsid w:val="00A63E4E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19A3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1207"/>
    <w:rsid w:val="00D4233F"/>
    <w:rsid w:val="00D42A6B"/>
    <w:rsid w:val="00D42DCC"/>
    <w:rsid w:val="00D44D89"/>
    <w:rsid w:val="00D45308"/>
    <w:rsid w:val="00D4680B"/>
    <w:rsid w:val="00D476BB"/>
    <w:rsid w:val="00D50B28"/>
    <w:rsid w:val="00D513C1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12D3"/>
    <w:rsid w:val="00DC2A14"/>
    <w:rsid w:val="00DC5775"/>
    <w:rsid w:val="00DC7829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2236"/>
    <w:rsid w:val="00E24BD9"/>
    <w:rsid w:val="00E2579C"/>
    <w:rsid w:val="00E27D72"/>
    <w:rsid w:val="00E30806"/>
    <w:rsid w:val="00E30EF4"/>
    <w:rsid w:val="00E3206E"/>
    <w:rsid w:val="00E37435"/>
    <w:rsid w:val="00E420F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3DA0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5</cp:revision>
  <dcterms:created xsi:type="dcterms:W3CDTF">2019-07-14T08:53:00Z</dcterms:created>
  <dcterms:modified xsi:type="dcterms:W3CDTF">2019-07-14T15:50:00Z</dcterms:modified>
</cp:coreProperties>
</file>