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A1293B">
        <w:rPr>
          <w:lang w:val="de-DE"/>
        </w:rPr>
        <w:t>Institutionelle Hinweise</w:t>
      </w:r>
    </w:p>
    <w:p w:rsidR="00BA0089" w:rsidRDefault="00BA0089" w:rsidP="007E4BA3">
      <w:pPr>
        <w:spacing w:line="360" w:lineRule="auto"/>
        <w:jc w:val="both"/>
      </w:pPr>
    </w:p>
    <w:p w:rsidR="00F12BD8" w:rsidRDefault="00A1293B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>Die Zugehörigkeit zu dem jeweiligen Funktionsbereich lässt sich in der Regel schon auf den ersten Blick in der Selbstbezeichnung der betreffenden Institution bzw. Organisation erkennen: Im Falle von Briefen z.B. im Briefkopf oder auf dem Briefumschlag mit dem Namen einer Institution (Institution + Name der konkreten Institution:</w:t>
      </w:r>
      <w:r>
        <w:rPr>
          <w:rFonts w:ascii="Bookman Old Style" w:hAnsi="Bookman Old Style"/>
          <w:i/>
          <w:sz w:val="26"/>
          <w:szCs w:val="26"/>
          <w:lang w:val="de-DE"/>
        </w:rPr>
        <w:t xml:space="preserve"> Universität Z</w:t>
      </w:r>
      <w:r w:rsidRPr="00A1293B">
        <w:rPr>
          <w:rFonts w:ascii="Bookman Old Style" w:hAnsi="Bookman Old Style"/>
          <w:i/>
          <w:sz w:val="26"/>
          <w:szCs w:val="26"/>
          <w:lang w:val="de-DE"/>
        </w:rPr>
        <w:t>ürich</w:t>
      </w:r>
      <w:r>
        <w:rPr>
          <w:rFonts w:ascii="Bookman Old Style" w:hAnsi="Bookman Old Style"/>
          <w:i/>
          <w:sz w:val="26"/>
          <w:szCs w:val="26"/>
          <w:lang w:val="de-DE"/>
        </w:rPr>
        <w:t>, Landgericht Chemnitz, Universitätsklinikum Regensburg</w:t>
      </w:r>
      <w:r w:rsidR="00743CE8">
        <w:rPr>
          <w:rFonts w:ascii="Bookman Old Style" w:hAnsi="Bookman Old Style"/>
          <w:i/>
          <w:sz w:val="26"/>
          <w:szCs w:val="26"/>
          <w:lang w:val="de-DE"/>
        </w:rPr>
        <w:t>, Deutsche Bahn</w:t>
      </w:r>
      <w:r>
        <w:rPr>
          <w:rFonts w:ascii="Bookman Old Style" w:hAnsi="Bookman Old Style"/>
          <w:sz w:val="26"/>
          <w:szCs w:val="26"/>
          <w:lang w:val="de-DE"/>
        </w:rPr>
        <w:t>) und der Kennzeichnung des Autors im Sinne eines institutionsspezifischen Amtes.</w:t>
      </w:r>
      <w:r w:rsidR="00743CE8">
        <w:rPr>
          <w:rFonts w:ascii="Bookman Old Style" w:hAnsi="Bookman Old Style"/>
          <w:sz w:val="26"/>
          <w:szCs w:val="26"/>
          <w:lang w:val="de-DE"/>
        </w:rPr>
        <w:t xml:space="preserve"> Das Amt kann durch institutionelle Funktionen, Rollen oder Berufe bezeichnet werden (</w:t>
      </w:r>
      <w:r w:rsidR="00743CE8">
        <w:rPr>
          <w:rFonts w:ascii="Bookman Old Style" w:hAnsi="Bookman Old Style"/>
          <w:i/>
          <w:sz w:val="26"/>
          <w:szCs w:val="26"/>
          <w:lang w:val="de-DE"/>
        </w:rPr>
        <w:t>Rektor, Chefarzt, Richter, Rezeptionist</w:t>
      </w:r>
      <w:r w:rsidR="00743CE8">
        <w:rPr>
          <w:rFonts w:ascii="Bookman Old Style" w:hAnsi="Bookman Old Style"/>
          <w:sz w:val="26"/>
          <w:szCs w:val="26"/>
          <w:lang w:val="de-DE"/>
        </w:rPr>
        <w:t>).</w:t>
      </w:r>
      <w:r>
        <w:rPr>
          <w:rFonts w:ascii="Bookman Old Style" w:hAnsi="Bookman Old Style"/>
          <w:sz w:val="26"/>
          <w:szCs w:val="26"/>
          <w:lang w:val="de-DE"/>
        </w:rPr>
        <w:t xml:space="preserve"> Wir nennen solche und ähnliche Hinweise auf funktionsspezifisch organisierte Kommunikation </w:t>
      </w:r>
      <w:r w:rsidRPr="00A1293B">
        <w:rPr>
          <w:rFonts w:ascii="Bookman Old Style" w:hAnsi="Bookman Old Style"/>
          <w:sz w:val="26"/>
          <w:szCs w:val="26"/>
          <w:highlight w:val="cyan"/>
          <w:lang w:val="de-DE"/>
        </w:rPr>
        <w:t>institutionelle Hinweise</w:t>
      </w:r>
      <w:r>
        <w:rPr>
          <w:rFonts w:ascii="Bookman Old Style" w:hAnsi="Bookman Old Style"/>
          <w:sz w:val="26"/>
          <w:szCs w:val="26"/>
          <w:lang w:val="de-DE"/>
        </w:rPr>
        <w:t xml:space="preserve">.  </w:t>
      </w:r>
    </w:p>
    <w:p w:rsidR="004E79ED" w:rsidRDefault="00743CE8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Ein Beleg dafür ist der Hinweis </w:t>
      </w:r>
      <w:r w:rsidRPr="00743CE8">
        <w:rPr>
          <w:rFonts w:ascii="Bookman Old Style" w:hAnsi="Bookman Old Style"/>
          <w:i/>
          <w:sz w:val="26"/>
          <w:szCs w:val="26"/>
          <w:lang w:val="de-DE"/>
        </w:rPr>
        <w:t>„Es bediente Sie“</w:t>
      </w:r>
      <w:r>
        <w:rPr>
          <w:rFonts w:ascii="Bookman Old Style" w:hAnsi="Bookman Old Style"/>
          <w:sz w:val="26"/>
          <w:szCs w:val="26"/>
          <w:lang w:val="de-DE"/>
        </w:rPr>
        <w:t xml:space="preserve"> auf dem Kassenzettel, mit dem die Art der sozialen Beziehung als eine für die Wirtschaftskommunikation typische Aufteilung zwischen </w:t>
      </w:r>
      <w:r w:rsidRPr="00743CE8">
        <w:rPr>
          <w:rFonts w:ascii="Bookman Old Style" w:hAnsi="Bookman Old Style"/>
          <w:i/>
          <w:sz w:val="26"/>
          <w:szCs w:val="26"/>
          <w:lang w:val="de-DE"/>
        </w:rPr>
        <w:t>Verkäufer</w:t>
      </w:r>
      <w:r>
        <w:rPr>
          <w:rFonts w:ascii="Bookman Old Style" w:hAnsi="Bookman Old Style"/>
          <w:sz w:val="26"/>
          <w:szCs w:val="26"/>
          <w:lang w:val="de-DE"/>
        </w:rPr>
        <w:t xml:space="preserve"> und </w:t>
      </w:r>
      <w:r w:rsidRPr="00743CE8">
        <w:rPr>
          <w:rFonts w:ascii="Bookman Old Style" w:hAnsi="Bookman Old Style"/>
          <w:i/>
          <w:sz w:val="26"/>
          <w:szCs w:val="26"/>
          <w:lang w:val="de-DE"/>
        </w:rPr>
        <w:t>Kunde</w:t>
      </w:r>
      <w:r>
        <w:rPr>
          <w:rFonts w:ascii="Bookman Old Style" w:hAnsi="Bookman Old Style"/>
          <w:sz w:val="26"/>
          <w:szCs w:val="26"/>
          <w:lang w:val="de-DE"/>
        </w:rPr>
        <w:t xml:space="preserve"> dargestellt wird. Mit institutionellen Hinweisen können aber auch </w:t>
      </w:r>
      <w:r w:rsidRPr="004E79ED">
        <w:rPr>
          <w:rFonts w:ascii="Bookman Old Style" w:hAnsi="Bookman Old Style"/>
          <w:sz w:val="26"/>
          <w:szCs w:val="26"/>
          <w:highlight w:val="cyan"/>
          <w:lang w:val="de-DE"/>
        </w:rPr>
        <w:t>mehr Funktionsbereiche</w:t>
      </w:r>
      <w:r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4E79ED">
        <w:rPr>
          <w:rFonts w:ascii="Bookman Old Style" w:hAnsi="Bookman Old Style"/>
          <w:sz w:val="26"/>
          <w:szCs w:val="26"/>
          <w:lang w:val="de-DE"/>
        </w:rPr>
        <w:t xml:space="preserve">belegt werden: z.B. die Anrede </w:t>
      </w:r>
      <w:r w:rsidR="004E79ED" w:rsidRPr="004E79ED">
        <w:rPr>
          <w:rFonts w:ascii="Bookman Old Style" w:hAnsi="Bookman Old Style"/>
          <w:i/>
          <w:sz w:val="26"/>
          <w:szCs w:val="26"/>
          <w:lang w:val="de-DE"/>
        </w:rPr>
        <w:t>„Lieber Patient“</w:t>
      </w:r>
      <w:r w:rsidR="004E79ED">
        <w:rPr>
          <w:rFonts w:ascii="Bookman Old Style" w:hAnsi="Bookman Old Style"/>
          <w:i/>
          <w:sz w:val="26"/>
          <w:szCs w:val="26"/>
          <w:lang w:val="de-DE"/>
        </w:rPr>
        <w:t xml:space="preserve"> </w:t>
      </w:r>
      <w:r w:rsidR="004E79ED">
        <w:rPr>
          <w:rFonts w:ascii="Bookman Old Style" w:hAnsi="Bookman Old Style"/>
          <w:sz w:val="26"/>
          <w:szCs w:val="26"/>
          <w:lang w:val="de-DE"/>
        </w:rPr>
        <w:t xml:space="preserve">auf dem Beipackzettel, mit der eine für die Gesundheitskommunikation spezifische Funktionsdifferenzierung von </w:t>
      </w:r>
      <w:r w:rsidR="004E79ED" w:rsidRPr="004E79ED">
        <w:rPr>
          <w:rFonts w:ascii="Bookman Old Style" w:hAnsi="Bookman Old Style"/>
          <w:i/>
          <w:sz w:val="26"/>
          <w:szCs w:val="26"/>
          <w:lang w:val="de-DE"/>
        </w:rPr>
        <w:t>Arzt</w:t>
      </w:r>
      <w:r w:rsidR="004E79ED">
        <w:rPr>
          <w:rFonts w:ascii="Bookman Old Style" w:hAnsi="Bookman Old Style"/>
          <w:sz w:val="26"/>
          <w:szCs w:val="26"/>
          <w:lang w:val="de-DE"/>
        </w:rPr>
        <w:t xml:space="preserve"> und </w:t>
      </w:r>
      <w:r w:rsidR="004E79ED" w:rsidRPr="004E79ED">
        <w:rPr>
          <w:rFonts w:ascii="Bookman Old Style" w:hAnsi="Bookman Old Style"/>
          <w:i/>
          <w:sz w:val="26"/>
          <w:szCs w:val="26"/>
          <w:lang w:val="de-DE"/>
        </w:rPr>
        <w:t>Patient</w:t>
      </w:r>
      <w:r w:rsidR="004E79ED">
        <w:rPr>
          <w:rFonts w:ascii="Bookman Old Style" w:hAnsi="Bookman Old Style"/>
          <w:sz w:val="26"/>
          <w:szCs w:val="26"/>
          <w:lang w:val="de-DE"/>
        </w:rPr>
        <w:t xml:space="preserve"> aufgerufen wird; zugleich finden wir auf dem Beipackzettel die Bezeichnung des</w:t>
      </w:r>
      <w:bookmarkStart w:id="0" w:name="_GoBack"/>
      <w:bookmarkEnd w:id="0"/>
      <w:r w:rsidR="004E79ED">
        <w:rPr>
          <w:rFonts w:ascii="Bookman Old Style" w:hAnsi="Bookman Old Style"/>
          <w:sz w:val="26"/>
          <w:szCs w:val="26"/>
          <w:lang w:val="de-DE"/>
        </w:rPr>
        <w:t xml:space="preserve"> Herstellers und damit einen Hinweis auf die Wirtschaftskommunikation.</w:t>
      </w:r>
    </w:p>
    <w:p w:rsidR="00743CE8" w:rsidRPr="004E79ED" w:rsidRDefault="0029293B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Ziel journalistischer Texte ist es, </w:t>
      </w:r>
      <w:r>
        <w:rPr>
          <w:rFonts w:ascii="Bookman Old Style" w:hAnsi="Bookman Old Style"/>
          <w:sz w:val="26"/>
          <w:szCs w:val="26"/>
          <w:lang w:val="de-DE"/>
        </w:rPr>
        <w:t xml:space="preserve">über die gesellschaftliche Realität zu berichten oder sich damit auseinanderzusetzen. </w:t>
      </w:r>
      <w:r w:rsidR="004E79ED">
        <w:rPr>
          <w:rFonts w:ascii="Bookman Old Style" w:hAnsi="Bookman Old Style"/>
          <w:sz w:val="26"/>
          <w:szCs w:val="26"/>
          <w:lang w:val="de-DE"/>
        </w:rPr>
        <w:t xml:space="preserve">Im Stil der Presse und Publizistik finden wir bei der Nachricht die Angabe des Ortes und der Nachrichtenagentur als Quelle der Information. </w:t>
      </w:r>
      <w:r w:rsidR="00DD2E31">
        <w:rPr>
          <w:rFonts w:ascii="Bookman Old Style" w:hAnsi="Bookman Old Style"/>
          <w:sz w:val="26"/>
          <w:szCs w:val="26"/>
          <w:lang w:val="de-DE"/>
        </w:rPr>
        <w:t>Dies bewirkt mit Redewiedergaben (direkte</w:t>
      </w:r>
      <w:r w:rsidR="00816ED6">
        <w:rPr>
          <w:rFonts w:ascii="Bookman Old Style" w:hAnsi="Bookman Old Style"/>
          <w:sz w:val="26"/>
          <w:szCs w:val="26"/>
          <w:lang w:val="de-DE"/>
        </w:rPr>
        <w:t>/</w:t>
      </w:r>
      <w:r w:rsidR="00DD2E31">
        <w:rPr>
          <w:rFonts w:ascii="Bookman Old Style" w:hAnsi="Bookman Old Style"/>
          <w:sz w:val="26"/>
          <w:szCs w:val="26"/>
          <w:lang w:val="de-DE"/>
        </w:rPr>
        <w:t>indirekte Rede)</w:t>
      </w:r>
      <w:r>
        <w:rPr>
          <w:rFonts w:ascii="Bookman Old Style" w:hAnsi="Bookman Old Style"/>
          <w:sz w:val="26"/>
          <w:szCs w:val="26"/>
          <w:lang w:val="de-DE"/>
        </w:rPr>
        <w:t>, Appositionen mit Eigennamen und</w:t>
      </w:r>
      <w:r w:rsidR="00DD2E31"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DD2E31" w:rsidRPr="00816ED6">
        <w:rPr>
          <w:rFonts w:ascii="Bookman Old Style" w:hAnsi="Bookman Old Style"/>
          <w:sz w:val="26"/>
          <w:szCs w:val="26"/>
          <w:highlight w:val="cyan"/>
          <w:lang w:val="de-DE"/>
        </w:rPr>
        <w:t>Realienbezeichnungen</w:t>
      </w:r>
      <w:r w:rsidR="00DD2E31">
        <w:rPr>
          <w:rFonts w:ascii="Bookman Old Style" w:hAnsi="Bookman Old Style"/>
          <w:sz w:val="26"/>
          <w:szCs w:val="26"/>
          <w:lang w:val="de-DE"/>
        </w:rPr>
        <w:t xml:space="preserve"> einen hohen Authentizitätsgrad</w:t>
      </w:r>
      <w:r>
        <w:rPr>
          <w:rFonts w:ascii="Bookman Old Style" w:hAnsi="Bookman Old Style"/>
          <w:sz w:val="26"/>
          <w:szCs w:val="26"/>
          <w:lang w:val="de-DE"/>
        </w:rPr>
        <w:t xml:space="preserve"> </w:t>
      </w:r>
      <w:r>
        <w:rPr>
          <w:rFonts w:ascii="Bookman Old Style" w:hAnsi="Bookman Old Style"/>
          <w:sz w:val="26"/>
          <w:szCs w:val="26"/>
          <w:lang w:val="de-DE"/>
        </w:rPr>
        <w:t xml:space="preserve">(z.B. </w:t>
      </w:r>
      <w:r>
        <w:rPr>
          <w:rFonts w:ascii="Bookman Old Style" w:hAnsi="Bookman Old Style"/>
          <w:i/>
          <w:sz w:val="26"/>
          <w:szCs w:val="26"/>
          <w:lang w:val="de-DE"/>
        </w:rPr>
        <w:t>Augsburg-</w:t>
      </w:r>
      <w:proofErr w:type="spellStart"/>
      <w:r>
        <w:rPr>
          <w:rFonts w:ascii="Bookman Old Style" w:hAnsi="Bookman Old Style"/>
          <w:i/>
          <w:sz w:val="26"/>
          <w:szCs w:val="26"/>
          <w:lang w:val="de-DE"/>
        </w:rPr>
        <w:t>Inningen</w:t>
      </w:r>
      <w:proofErr w:type="spellEnd"/>
      <w:r>
        <w:rPr>
          <w:rFonts w:ascii="Bookman Old Style" w:hAnsi="Bookman Old Style"/>
          <w:i/>
          <w:sz w:val="26"/>
          <w:szCs w:val="26"/>
          <w:lang w:val="de-DE"/>
        </w:rPr>
        <w:t xml:space="preserve">, Gasthaus </w:t>
      </w:r>
      <w:proofErr w:type="spellStart"/>
      <w:r>
        <w:rPr>
          <w:rFonts w:ascii="Bookman Old Style" w:hAnsi="Bookman Old Style"/>
          <w:i/>
          <w:sz w:val="26"/>
          <w:szCs w:val="26"/>
          <w:lang w:val="de-DE"/>
        </w:rPr>
        <w:t>Wangerhof</w:t>
      </w:r>
      <w:proofErr w:type="spellEnd"/>
      <w:r>
        <w:rPr>
          <w:rFonts w:ascii="Bookman Old Style" w:hAnsi="Bookman Old Style"/>
          <w:i/>
          <w:sz w:val="26"/>
          <w:szCs w:val="26"/>
          <w:lang w:val="de-DE"/>
        </w:rPr>
        <w:t>, BMW, Ministerpräsident Söder, 11. September, 4500 Arbeitsplätze, Pfingsten 2019</w:t>
      </w:r>
      <w:r>
        <w:rPr>
          <w:rFonts w:ascii="Bookman Old Style" w:hAnsi="Bookman Old Style"/>
          <w:sz w:val="26"/>
          <w:szCs w:val="26"/>
          <w:lang w:val="de-DE"/>
        </w:rPr>
        <w:t>)</w:t>
      </w:r>
      <w:r w:rsidR="00DD2E31">
        <w:rPr>
          <w:rFonts w:ascii="Bookman Old Style" w:hAnsi="Bookman Old Style"/>
          <w:sz w:val="26"/>
          <w:szCs w:val="26"/>
          <w:lang w:val="de-DE"/>
        </w:rPr>
        <w:t xml:space="preserve">. </w:t>
      </w:r>
      <w:r>
        <w:rPr>
          <w:rFonts w:ascii="Bookman Old Style" w:hAnsi="Bookman Old Style"/>
          <w:sz w:val="26"/>
          <w:szCs w:val="26"/>
          <w:lang w:val="de-DE"/>
        </w:rPr>
        <w:t xml:space="preserve">Dieselbe Funktion erfüllen verschiedene Arten von Attribuierungen (z.B. </w:t>
      </w:r>
      <w:r w:rsidRPr="0029293B">
        <w:rPr>
          <w:rFonts w:ascii="Bookman Old Style" w:hAnsi="Bookman Old Style"/>
          <w:i/>
          <w:sz w:val="26"/>
          <w:szCs w:val="26"/>
          <w:lang w:val="de-DE"/>
        </w:rPr>
        <w:t>das vo</w:t>
      </w:r>
      <w:r w:rsidRPr="0029293B">
        <w:rPr>
          <w:rFonts w:ascii="Bookman Old Style" w:hAnsi="Bookman Old Style"/>
          <w:i/>
          <w:sz w:val="26"/>
          <w:szCs w:val="26"/>
          <w:lang w:val="de-DE"/>
        </w:rPr>
        <w:t>n dem Vorstand von</w:t>
      </w:r>
      <w:r w:rsidRPr="0029293B">
        <w:rPr>
          <w:rFonts w:ascii="Bookman Old Style" w:hAnsi="Bookman Old Style"/>
          <w:i/>
          <w:sz w:val="26"/>
          <w:szCs w:val="26"/>
          <w:lang w:val="de-DE"/>
        </w:rPr>
        <w:t xml:space="preserve"> AEG erarbeitete Konzept</w:t>
      </w:r>
      <w:r w:rsidRPr="0029293B">
        <w:rPr>
          <w:rFonts w:ascii="Bookman Old Style" w:hAnsi="Bookman Old Style"/>
          <w:i/>
          <w:sz w:val="26"/>
          <w:szCs w:val="26"/>
          <w:lang w:val="de-DE"/>
        </w:rPr>
        <w:t>, die Stilllegung des Stahlwerks</w:t>
      </w:r>
      <w:r>
        <w:rPr>
          <w:rFonts w:ascii="Bookman Old Style" w:hAnsi="Bookman Old Style"/>
          <w:sz w:val="26"/>
          <w:szCs w:val="26"/>
          <w:lang w:val="de-DE"/>
        </w:rPr>
        <w:t>).</w:t>
      </w:r>
      <w:r w:rsidR="00931BDD"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DD2E31">
        <w:rPr>
          <w:rFonts w:ascii="Bookman Old Style" w:hAnsi="Bookman Old Style"/>
          <w:sz w:val="26"/>
          <w:szCs w:val="26"/>
          <w:lang w:val="de-DE"/>
        </w:rPr>
        <w:t xml:space="preserve"> </w:t>
      </w:r>
    </w:p>
    <w:sectPr w:rsidR="00743CE8" w:rsidRPr="004E79ED" w:rsidSect="006F67CC">
      <w:footerReference w:type="default" r:id="rId8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0C4" w:rsidRDefault="003830C4" w:rsidP="00AF4753">
      <w:pPr>
        <w:spacing w:after="0" w:line="240" w:lineRule="auto"/>
      </w:pPr>
      <w:r>
        <w:separator/>
      </w:r>
    </w:p>
  </w:endnote>
  <w:endnote w:type="continuationSeparator" w:id="0">
    <w:p w:rsidR="003830C4" w:rsidRDefault="003830C4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r w:rsidR="00723058">
      <w:rPr>
        <w:i/>
        <w:iCs/>
        <w:color w:val="8C8C8C" w:themeColor="background1" w:themeShade="8C"/>
      </w:rPr>
      <w:t>n</w:t>
    </w:r>
    <w:proofErr w:type="spellEnd"/>
    <w:r>
      <w:rPr>
        <w:i/>
        <w:iCs/>
        <w:color w:val="8C8C8C" w:themeColor="background1" w:themeShade="8C"/>
      </w:rPr>
      <w:t>:</w:t>
    </w:r>
    <w:r w:rsidR="00723058">
      <w:rPr>
        <w:i/>
        <w:iCs/>
        <w:color w:val="8C8C8C" w:themeColor="background1" w:themeShade="8C"/>
      </w:rPr>
      <w:t xml:space="preserve"> Fix/</w:t>
    </w:r>
    <w:proofErr w:type="spellStart"/>
    <w:r w:rsidR="00723058">
      <w:rPr>
        <w:i/>
        <w:iCs/>
        <w:color w:val="8C8C8C" w:themeColor="background1" w:themeShade="8C"/>
      </w:rPr>
      <w:t>Poethe</w:t>
    </w:r>
    <w:proofErr w:type="spellEnd"/>
    <w:r w:rsidR="00723058">
      <w:rPr>
        <w:i/>
        <w:iCs/>
        <w:color w:val="8C8C8C" w:themeColor="background1" w:themeShade="8C"/>
      </w:rPr>
      <w:t>/</w:t>
    </w:r>
    <w:proofErr w:type="spellStart"/>
    <w:r w:rsidR="00723058">
      <w:rPr>
        <w:i/>
        <w:iCs/>
        <w:color w:val="8C8C8C" w:themeColor="background1" w:themeShade="8C"/>
      </w:rPr>
      <w:t>Yos</w:t>
    </w:r>
    <w:proofErr w:type="spellEnd"/>
    <w:r w:rsidR="00F12BD8">
      <w:rPr>
        <w:i/>
        <w:iCs/>
        <w:color w:val="8C8C8C" w:themeColor="background1" w:themeShade="8C"/>
      </w:rPr>
      <w:t xml:space="preserve"> 20</w:t>
    </w:r>
    <w:r w:rsidR="00723058">
      <w:rPr>
        <w:i/>
        <w:iCs/>
        <w:color w:val="8C8C8C" w:themeColor="background1" w:themeShade="8C"/>
      </w:rPr>
      <w:t>03</w:t>
    </w:r>
    <w:r w:rsidR="00F12BD8">
      <w:rPr>
        <w:i/>
        <w:iCs/>
        <w:color w:val="8C8C8C" w:themeColor="background1" w:themeShade="8C"/>
      </w:rPr>
      <w:t xml:space="preserve">, </w:t>
    </w:r>
    <w:r w:rsidR="00723058">
      <w:rPr>
        <w:i/>
        <w:iCs/>
        <w:color w:val="8C8C8C" w:themeColor="background1" w:themeShade="8C"/>
      </w:rPr>
      <w:t>106-107</w:t>
    </w:r>
    <w:r w:rsidR="00F12BD8">
      <w:rPr>
        <w:i/>
        <w:iCs/>
        <w:color w:val="8C8C8C" w:themeColor="background1" w:themeShade="8C"/>
      </w:rPr>
      <w:t xml:space="preserve">; </w:t>
    </w:r>
    <w:proofErr w:type="spellStart"/>
    <w:r w:rsidR="00F12BD8">
      <w:rPr>
        <w:i/>
        <w:iCs/>
        <w:color w:val="8C8C8C" w:themeColor="background1" w:themeShade="8C"/>
      </w:rPr>
      <w:t>Hausendorf</w:t>
    </w:r>
    <w:proofErr w:type="spellEnd"/>
    <w:r w:rsidR="00F12BD8">
      <w:rPr>
        <w:i/>
        <w:iCs/>
        <w:color w:val="8C8C8C" w:themeColor="background1" w:themeShade="8C"/>
      </w:rPr>
      <w:t>/</w:t>
    </w:r>
    <w:proofErr w:type="spellStart"/>
    <w:r w:rsidR="00F12BD8">
      <w:rPr>
        <w:i/>
        <w:iCs/>
        <w:color w:val="8C8C8C" w:themeColor="background1" w:themeShade="8C"/>
      </w:rPr>
      <w:t>Kesselheim</w:t>
    </w:r>
    <w:proofErr w:type="spellEnd"/>
    <w:r w:rsidR="00F12BD8">
      <w:rPr>
        <w:i/>
        <w:iCs/>
        <w:color w:val="8C8C8C" w:themeColor="background1" w:themeShade="8C"/>
      </w:rPr>
      <w:t xml:space="preserve"> 2008, 16</w:t>
    </w:r>
    <w:r w:rsidR="00723058">
      <w:rPr>
        <w:i/>
        <w:iCs/>
        <w:color w:val="8C8C8C" w:themeColor="background1" w:themeShade="8C"/>
      </w:rPr>
      <w:t>8</w:t>
    </w:r>
    <w:r w:rsidR="00F12BD8">
      <w:rPr>
        <w:i/>
        <w:iCs/>
        <w:color w:val="8C8C8C" w:themeColor="background1" w:themeShade="8C"/>
      </w:rPr>
      <w:t>-16</w:t>
    </w:r>
    <w:r w:rsidR="00723058">
      <w:rPr>
        <w:i/>
        <w:iCs/>
        <w:color w:val="8C8C8C" w:themeColor="background1" w:themeShade="8C"/>
      </w:rPr>
      <w:t>9</w:t>
    </w:r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0C4" w:rsidRDefault="003830C4" w:rsidP="00AF4753">
      <w:pPr>
        <w:spacing w:after="0" w:line="240" w:lineRule="auto"/>
      </w:pPr>
      <w:r>
        <w:separator/>
      </w:r>
    </w:p>
  </w:footnote>
  <w:footnote w:type="continuationSeparator" w:id="0">
    <w:p w:rsidR="003830C4" w:rsidRDefault="003830C4" w:rsidP="00AF4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663"/>
    <w:multiLevelType w:val="hybridMultilevel"/>
    <w:tmpl w:val="968E57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148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237F2"/>
    <w:rsid w:val="0012394C"/>
    <w:rsid w:val="00125D2A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277B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590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293B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2D28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E6F56"/>
    <w:rsid w:val="002F28A2"/>
    <w:rsid w:val="002F4774"/>
    <w:rsid w:val="002F5676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352C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0C4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54BF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3F46"/>
    <w:rsid w:val="003F401B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71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429B6"/>
    <w:rsid w:val="004456FA"/>
    <w:rsid w:val="0044755B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94C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9ED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27B7B"/>
    <w:rsid w:val="0053307C"/>
    <w:rsid w:val="00533A59"/>
    <w:rsid w:val="0053567D"/>
    <w:rsid w:val="00535C09"/>
    <w:rsid w:val="00537A6B"/>
    <w:rsid w:val="00537F78"/>
    <w:rsid w:val="00540E14"/>
    <w:rsid w:val="00542C47"/>
    <w:rsid w:val="00542C91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05DF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222D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3058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3CE8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E7EFB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6ED6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548E"/>
    <w:rsid w:val="008354FE"/>
    <w:rsid w:val="00835AC0"/>
    <w:rsid w:val="00835B66"/>
    <w:rsid w:val="008406A3"/>
    <w:rsid w:val="00841873"/>
    <w:rsid w:val="008458CB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3399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1BDD"/>
    <w:rsid w:val="00933CA1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037"/>
    <w:rsid w:val="009B7734"/>
    <w:rsid w:val="009B7E69"/>
    <w:rsid w:val="009C0CFD"/>
    <w:rsid w:val="009D0E9F"/>
    <w:rsid w:val="009D148B"/>
    <w:rsid w:val="009D2458"/>
    <w:rsid w:val="009D2B3E"/>
    <w:rsid w:val="009D36B0"/>
    <w:rsid w:val="009D6365"/>
    <w:rsid w:val="009D6D1E"/>
    <w:rsid w:val="009D6E30"/>
    <w:rsid w:val="009E1CA7"/>
    <w:rsid w:val="009E57A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3B"/>
    <w:rsid w:val="00A129B6"/>
    <w:rsid w:val="00A13C64"/>
    <w:rsid w:val="00A329EA"/>
    <w:rsid w:val="00A33675"/>
    <w:rsid w:val="00A341FA"/>
    <w:rsid w:val="00A4081B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3E4E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19A3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0089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2848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1207"/>
    <w:rsid w:val="00D4233F"/>
    <w:rsid w:val="00D42A6B"/>
    <w:rsid w:val="00D42DCC"/>
    <w:rsid w:val="00D44D89"/>
    <w:rsid w:val="00D45308"/>
    <w:rsid w:val="00D4680B"/>
    <w:rsid w:val="00D476BB"/>
    <w:rsid w:val="00D50B28"/>
    <w:rsid w:val="00D513C1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12D3"/>
    <w:rsid w:val="00DC2A14"/>
    <w:rsid w:val="00DC5775"/>
    <w:rsid w:val="00DC7829"/>
    <w:rsid w:val="00DD2E31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2236"/>
    <w:rsid w:val="00E24BD9"/>
    <w:rsid w:val="00E2579C"/>
    <w:rsid w:val="00E27D72"/>
    <w:rsid w:val="00E30806"/>
    <w:rsid w:val="00E30EF4"/>
    <w:rsid w:val="00E3206E"/>
    <w:rsid w:val="00E37435"/>
    <w:rsid w:val="00E420FF"/>
    <w:rsid w:val="00E436B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5696E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3DA0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2BD8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302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5</cp:revision>
  <dcterms:created xsi:type="dcterms:W3CDTF">2019-07-14T15:46:00Z</dcterms:created>
  <dcterms:modified xsi:type="dcterms:W3CDTF">2019-07-14T17:49:00Z</dcterms:modified>
</cp:coreProperties>
</file>