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FEF" w:rsidRPr="00992FEF" w:rsidRDefault="00992FEF" w:rsidP="00992FEF">
      <w:pPr>
        <w:spacing w:after="240" w:line="360" w:lineRule="auto"/>
        <w:jc w:val="center"/>
        <w:rPr>
          <w:b/>
          <w:sz w:val="36"/>
          <w:szCs w:val="36"/>
        </w:rPr>
      </w:pPr>
      <w:r w:rsidRPr="00992FEF">
        <w:rPr>
          <w:b/>
          <w:sz w:val="36"/>
          <w:szCs w:val="36"/>
        </w:rPr>
        <w:t>INSTITUCE V OBLASTI BAVORSKÉ POLITIKY ŽIVOTNÍHO PROSTŘEDÍ</w:t>
      </w:r>
    </w:p>
    <w:p w:rsidR="00992FEF" w:rsidRDefault="00992FEF" w:rsidP="00992FEF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Bavorské ministerstvo, jehož průkopnickou roli jsme představili, nese od roku 2011 název Bavorské státní ministerstvo pro životní prostředí a ochranu spotřebitele (</w:t>
      </w:r>
      <w:proofErr w:type="spellStart"/>
      <w:r>
        <w:rPr>
          <w:i/>
          <w:sz w:val="24"/>
          <w:szCs w:val="24"/>
        </w:rPr>
        <w:t>Bayerisches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Staatsministerium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für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Umwelt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und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Verbraucherschutz</w:t>
      </w:r>
      <w:proofErr w:type="spellEnd"/>
      <w:r>
        <w:rPr>
          <w:i/>
          <w:sz w:val="24"/>
          <w:szCs w:val="24"/>
        </w:rPr>
        <w:t xml:space="preserve"> - </w:t>
      </w:r>
      <w:proofErr w:type="spellStart"/>
      <w:r>
        <w:rPr>
          <w:i/>
          <w:sz w:val="24"/>
          <w:szCs w:val="24"/>
        </w:rPr>
        <w:t>StMUV</w:t>
      </w:r>
      <w:proofErr w:type="spellEnd"/>
      <w:r>
        <w:rPr>
          <w:sz w:val="24"/>
          <w:szCs w:val="24"/>
        </w:rPr>
        <w:t>). V souladu s principem kooperace spolupracuje s dalšími institucemi na spolkové, zemské, regionální, lokální a v poslední době stále více i nadnárodní úrovni. Na spolkové úrovni vzniklo ministerstvo životního prostředí poměrně pozdě, a to pět týdnů po jaderné havárii v Černobylu (</w:t>
      </w:r>
      <w:proofErr w:type="gramStart"/>
      <w:r>
        <w:rPr>
          <w:sz w:val="24"/>
          <w:szCs w:val="24"/>
        </w:rPr>
        <w:t>6.6.1986</w:t>
      </w:r>
      <w:proofErr w:type="gramEnd"/>
      <w:r>
        <w:rPr>
          <w:sz w:val="24"/>
          <w:szCs w:val="24"/>
        </w:rPr>
        <w:t>), paradoxně až 14 let poté, co existovalo obdobné ministerstvo v Německé demokratické republice – Ministerstvo ochrany životního prostředí a vodního hospodářství (</w:t>
      </w:r>
      <w:proofErr w:type="spellStart"/>
      <w:r>
        <w:rPr>
          <w:i/>
          <w:sz w:val="24"/>
          <w:szCs w:val="24"/>
        </w:rPr>
        <w:t>Ministerium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für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Umweltschutz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und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Wasserwirtschaft</w:t>
      </w:r>
      <w:proofErr w:type="spellEnd"/>
      <w:r>
        <w:rPr>
          <w:i/>
          <w:sz w:val="24"/>
          <w:szCs w:val="24"/>
        </w:rPr>
        <w:t xml:space="preserve"> - </w:t>
      </w:r>
      <w:proofErr w:type="spellStart"/>
      <w:r>
        <w:rPr>
          <w:i/>
          <w:sz w:val="24"/>
          <w:szCs w:val="24"/>
        </w:rPr>
        <w:t>MfUW</w:t>
      </w:r>
      <w:proofErr w:type="spellEnd"/>
      <w:r>
        <w:rPr>
          <w:sz w:val="24"/>
          <w:szCs w:val="24"/>
        </w:rPr>
        <w:t>), kterému se ale v průmyslových lokalitách NDR nepodařilo zabránit devastujícím ekologickým škodám. Spolkové ministerstvo převzalo příslušné kompetence tří ministerstev: Spolkového ministerstva vnitra (</w:t>
      </w:r>
      <w:proofErr w:type="spellStart"/>
      <w:r>
        <w:rPr>
          <w:i/>
          <w:sz w:val="24"/>
          <w:szCs w:val="24"/>
        </w:rPr>
        <w:t>Bundesministerium</w:t>
      </w:r>
      <w:proofErr w:type="spellEnd"/>
      <w:r>
        <w:rPr>
          <w:i/>
          <w:sz w:val="24"/>
          <w:szCs w:val="24"/>
        </w:rPr>
        <w:t xml:space="preserve"> des </w:t>
      </w:r>
      <w:proofErr w:type="spellStart"/>
      <w:r>
        <w:rPr>
          <w:i/>
          <w:sz w:val="24"/>
          <w:szCs w:val="24"/>
        </w:rPr>
        <w:t>Inneren</w:t>
      </w:r>
      <w:proofErr w:type="spellEnd"/>
      <w:r>
        <w:rPr>
          <w:i/>
          <w:sz w:val="24"/>
          <w:szCs w:val="24"/>
        </w:rPr>
        <w:t xml:space="preserve"> - BMI</w:t>
      </w:r>
      <w:r>
        <w:rPr>
          <w:sz w:val="24"/>
          <w:szCs w:val="24"/>
        </w:rPr>
        <w:t>), Spolkového ministerstva výživy, zemědělství a lesnictví (</w:t>
      </w:r>
      <w:proofErr w:type="spellStart"/>
      <w:r>
        <w:rPr>
          <w:rFonts w:ascii="BundesSansWeb" w:hAnsi="BundesSansWeb"/>
          <w:i/>
          <w:sz w:val="24"/>
          <w:szCs w:val="24"/>
        </w:rPr>
        <w:t>Bundesministerium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für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Ernährung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, </w:t>
      </w:r>
      <w:proofErr w:type="spellStart"/>
      <w:r>
        <w:rPr>
          <w:rFonts w:ascii="BundesSansWeb" w:hAnsi="BundesSansWeb"/>
          <w:i/>
          <w:sz w:val="24"/>
          <w:szCs w:val="24"/>
        </w:rPr>
        <w:t>Landwirtschaft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und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Forsten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- BML</w:t>
      </w:r>
      <w:r>
        <w:rPr>
          <w:rFonts w:ascii="BundesSansWeb" w:hAnsi="BundesSansWeb"/>
          <w:sz w:val="24"/>
          <w:szCs w:val="24"/>
        </w:rPr>
        <w:t>) a Spolkového ministerstva mládeže, rodiny a zdraví (</w:t>
      </w:r>
      <w:proofErr w:type="spellStart"/>
      <w:r>
        <w:rPr>
          <w:rFonts w:ascii="BundesSansWeb" w:hAnsi="BundesSansWeb"/>
          <w:i/>
          <w:sz w:val="24"/>
          <w:szCs w:val="24"/>
        </w:rPr>
        <w:t>Bundesministerium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für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Jugend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, </w:t>
      </w:r>
      <w:proofErr w:type="spellStart"/>
      <w:r>
        <w:rPr>
          <w:rFonts w:ascii="BundesSansWeb" w:hAnsi="BundesSansWeb"/>
          <w:i/>
          <w:sz w:val="24"/>
          <w:szCs w:val="24"/>
        </w:rPr>
        <w:t>Familie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und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Gesundheit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- BMJFG</w:t>
      </w:r>
      <w:r>
        <w:rPr>
          <w:rFonts w:ascii="BundesSansWeb" w:hAnsi="BundesSansWeb"/>
          <w:sz w:val="24"/>
          <w:szCs w:val="24"/>
        </w:rPr>
        <w:t>) – a po přibrání dalších kompetencí (naposledy v roce 2013 v oblasti stavebnictví) dnes nese název Spolkové ministerstvo životního prostředí, ochrany přírody, stavby a jaderné bezpečnosti (</w:t>
      </w:r>
      <w:proofErr w:type="spellStart"/>
      <w:r>
        <w:rPr>
          <w:rFonts w:ascii="BundesSansWeb" w:hAnsi="BundesSansWeb"/>
          <w:i/>
          <w:sz w:val="24"/>
          <w:szCs w:val="24"/>
        </w:rPr>
        <w:t>Bundesministerium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für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Umwelt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, </w:t>
      </w:r>
      <w:proofErr w:type="spellStart"/>
      <w:r>
        <w:rPr>
          <w:rFonts w:ascii="BundesSansWeb" w:hAnsi="BundesSansWeb"/>
          <w:i/>
          <w:sz w:val="24"/>
          <w:szCs w:val="24"/>
        </w:rPr>
        <w:t>Naturschutz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, </w:t>
      </w:r>
      <w:proofErr w:type="spellStart"/>
      <w:r>
        <w:rPr>
          <w:rFonts w:ascii="BundesSansWeb" w:hAnsi="BundesSansWeb"/>
          <w:i/>
          <w:sz w:val="24"/>
          <w:szCs w:val="24"/>
        </w:rPr>
        <w:t>Bau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und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Reaktorensicherheit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- BMUB</w:t>
      </w:r>
      <w:r>
        <w:rPr>
          <w:rFonts w:ascii="BundesSansWeb" w:hAnsi="BundesSansWeb"/>
          <w:sz w:val="24"/>
          <w:szCs w:val="24"/>
        </w:rPr>
        <w:t xml:space="preserve">) </w:t>
      </w:r>
      <w:r>
        <w:rPr>
          <w:sz w:val="24"/>
          <w:szCs w:val="24"/>
        </w:rPr>
        <w:t xml:space="preserve">[Die </w:t>
      </w:r>
      <w:proofErr w:type="spellStart"/>
      <w:r>
        <w:rPr>
          <w:sz w:val="24"/>
          <w:szCs w:val="24"/>
        </w:rPr>
        <w:t>Entstehung</w:t>
      </w:r>
      <w:proofErr w:type="spellEnd"/>
      <w:r>
        <w:rPr>
          <w:sz w:val="24"/>
          <w:szCs w:val="24"/>
        </w:rPr>
        <w:t xml:space="preserve"> …, online]</w:t>
      </w:r>
      <w:r>
        <w:rPr>
          <w:rFonts w:ascii="BundesSansWeb" w:hAnsi="BundesSansWeb"/>
          <w:sz w:val="24"/>
          <w:szCs w:val="24"/>
        </w:rPr>
        <w:t>. Na počátku 21. století se německá politika životního prostředí vyznačovala inovativností a progresivními přístupy. V roce 2000 byl schválen zákon o obnovitelných zdrojích energie (</w:t>
      </w:r>
      <w:proofErr w:type="spellStart"/>
      <w:r>
        <w:rPr>
          <w:rFonts w:ascii="BundesSansWeb" w:hAnsi="BundesSansWeb"/>
          <w:i/>
          <w:sz w:val="24"/>
          <w:szCs w:val="24"/>
        </w:rPr>
        <w:t>Erneuerbare-Energien-Gesetz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- EEG</w:t>
      </w:r>
      <w:r>
        <w:rPr>
          <w:rFonts w:ascii="BundesSansWeb" w:hAnsi="BundesSansWeb"/>
          <w:sz w:val="24"/>
          <w:szCs w:val="24"/>
        </w:rPr>
        <w:t xml:space="preserve">), v roce 2004 prohlásila spolková vláda trvale udržitelný rozvoj za základní princip své politiky a v roce 2011, tři měsíce po jaderné havárii ve </w:t>
      </w:r>
      <w:proofErr w:type="spellStart"/>
      <w:r>
        <w:rPr>
          <w:rFonts w:ascii="BundesSansWeb" w:hAnsi="BundesSansWeb"/>
          <w:sz w:val="24"/>
          <w:szCs w:val="24"/>
        </w:rPr>
        <w:t>Fukushimě</w:t>
      </w:r>
      <w:proofErr w:type="spellEnd"/>
      <w:r>
        <w:rPr>
          <w:rFonts w:ascii="BundesSansWeb" w:hAnsi="BundesSansWeb"/>
          <w:sz w:val="24"/>
          <w:szCs w:val="24"/>
        </w:rPr>
        <w:t xml:space="preserve">, rozhodl kabinet Angely Merkelové o ukončení činnosti osmi jaderných elektráren a o postupném vystoupení z jádra do roku 2022 (tzv. </w:t>
      </w:r>
      <w:proofErr w:type="spellStart"/>
      <w:r>
        <w:rPr>
          <w:rFonts w:ascii="BundesSansWeb" w:hAnsi="BundesSansWeb"/>
          <w:i/>
          <w:sz w:val="24"/>
          <w:szCs w:val="24"/>
        </w:rPr>
        <w:t>Atomausstieg</w:t>
      </w:r>
      <w:proofErr w:type="spellEnd"/>
      <w:r>
        <w:rPr>
          <w:rFonts w:ascii="BundesSansWeb" w:hAnsi="BundesSansWeb"/>
          <w:sz w:val="24"/>
          <w:szCs w:val="24"/>
        </w:rPr>
        <w:t xml:space="preserve">) </w:t>
      </w:r>
      <w:r>
        <w:rPr>
          <w:sz w:val="24"/>
          <w:szCs w:val="24"/>
        </w:rPr>
        <w:t xml:space="preserve">[(1) </w:t>
      </w:r>
      <w:proofErr w:type="spellStart"/>
      <w:r>
        <w:rPr>
          <w:sz w:val="24"/>
          <w:szCs w:val="24"/>
        </w:rPr>
        <w:t>Klebel</w:t>
      </w:r>
      <w:proofErr w:type="spellEnd"/>
      <w:r>
        <w:rPr>
          <w:sz w:val="24"/>
          <w:szCs w:val="24"/>
        </w:rPr>
        <w:t xml:space="preserve">, 2005, s. 112; (2) </w:t>
      </w:r>
      <w:proofErr w:type="spellStart"/>
      <w:r>
        <w:rPr>
          <w:sz w:val="24"/>
          <w:szCs w:val="24"/>
        </w:rPr>
        <w:t>Gesetzespaket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zur</w:t>
      </w:r>
      <w:proofErr w:type="spellEnd"/>
      <w:r>
        <w:rPr>
          <w:sz w:val="24"/>
          <w:szCs w:val="24"/>
        </w:rPr>
        <w:t xml:space="preserve"> …, online]</w:t>
      </w:r>
      <w:r>
        <w:rPr>
          <w:rFonts w:ascii="BundesSansWeb" w:hAnsi="BundesSansWeb"/>
          <w:sz w:val="24"/>
          <w:szCs w:val="24"/>
        </w:rPr>
        <w:t xml:space="preserve">. Za určitou „generální zkoušku“ na tento přelomový krok lze považovat uzavření jaderných elektráren </w:t>
      </w:r>
      <w:proofErr w:type="spellStart"/>
      <w:r>
        <w:rPr>
          <w:rFonts w:ascii="BundesSansWeb" w:hAnsi="BundesSansWeb"/>
          <w:sz w:val="24"/>
          <w:szCs w:val="24"/>
        </w:rPr>
        <w:t>Greifswald</w:t>
      </w:r>
      <w:proofErr w:type="spellEnd"/>
      <w:r>
        <w:rPr>
          <w:rFonts w:ascii="BundesSansWeb" w:hAnsi="BundesSansWeb"/>
          <w:sz w:val="24"/>
          <w:szCs w:val="24"/>
        </w:rPr>
        <w:t xml:space="preserve"> a </w:t>
      </w:r>
      <w:proofErr w:type="spellStart"/>
      <w:r>
        <w:rPr>
          <w:rFonts w:ascii="BundesSansWeb" w:hAnsi="BundesSansWeb"/>
          <w:sz w:val="24"/>
          <w:szCs w:val="24"/>
        </w:rPr>
        <w:t>Rheinsdorf</w:t>
      </w:r>
      <w:proofErr w:type="spellEnd"/>
      <w:r>
        <w:rPr>
          <w:rFonts w:ascii="BundesSansWeb" w:hAnsi="BundesSansWeb"/>
          <w:sz w:val="24"/>
          <w:szCs w:val="24"/>
        </w:rPr>
        <w:t xml:space="preserve">, ke kterému došlo v Německé demokratické republice v letech 1989-90, tedy krátce před sjednocením. Spolkové výdaje na ochranu životního prostředí se mezi lety 1987 a 2010 zvýšily více než čtyřnásobně (ze 7,8 na 35,8 miliard eur) a směřovaly především do odpadového hospodářství a ochrany vod. V roce 2010 vydával stát a hospodářství na ochranu životního prostředí 1,4 % německého HDP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Ausgaben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für</w:t>
      </w:r>
      <w:proofErr w:type="spellEnd"/>
      <w:r>
        <w:rPr>
          <w:sz w:val="24"/>
          <w:szCs w:val="24"/>
        </w:rPr>
        <w:t xml:space="preserve"> …, online]</w:t>
      </w:r>
      <w:r>
        <w:rPr>
          <w:rFonts w:ascii="BundesSansWeb" w:hAnsi="BundesSansWeb"/>
          <w:sz w:val="24"/>
          <w:szCs w:val="24"/>
        </w:rPr>
        <w:t xml:space="preserve">. Na politice životního prostředí se </w:t>
      </w:r>
      <w:r>
        <w:rPr>
          <w:rFonts w:ascii="BundesSansWeb" w:hAnsi="BundesSansWeb"/>
          <w:sz w:val="24"/>
          <w:szCs w:val="24"/>
        </w:rPr>
        <w:lastRenderedPageBreak/>
        <w:t>podílejí na spolkové úrovni také další úřady, mj. Spolkový úřad pro ochranu přírody (</w:t>
      </w:r>
      <w:proofErr w:type="spellStart"/>
      <w:r>
        <w:rPr>
          <w:rFonts w:ascii="BundesSansWeb" w:hAnsi="BundesSansWeb"/>
          <w:i/>
          <w:sz w:val="24"/>
          <w:szCs w:val="24"/>
        </w:rPr>
        <w:t>Bundesamt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für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Naturschutz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- </w:t>
      </w:r>
      <w:proofErr w:type="spellStart"/>
      <w:r>
        <w:rPr>
          <w:rFonts w:ascii="BundesSansWeb" w:hAnsi="BundesSansWeb"/>
          <w:i/>
          <w:sz w:val="24"/>
          <w:szCs w:val="24"/>
        </w:rPr>
        <w:t>BfN</w:t>
      </w:r>
      <w:proofErr w:type="spellEnd"/>
      <w:r>
        <w:rPr>
          <w:rFonts w:ascii="BundesSansWeb" w:hAnsi="BundesSansWeb"/>
          <w:sz w:val="24"/>
          <w:szCs w:val="24"/>
        </w:rPr>
        <w:t>) se sídlem v Bonnu, Spolkový úřad pro životní prostředí (</w:t>
      </w:r>
      <w:proofErr w:type="spellStart"/>
      <w:r>
        <w:rPr>
          <w:rFonts w:ascii="BundesSansWeb" w:hAnsi="BundesSansWeb"/>
          <w:i/>
          <w:sz w:val="24"/>
          <w:szCs w:val="24"/>
        </w:rPr>
        <w:t>Umweltbundesamt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- UBA</w:t>
      </w:r>
      <w:r>
        <w:rPr>
          <w:rFonts w:ascii="BundesSansWeb" w:hAnsi="BundesSansWeb"/>
          <w:sz w:val="24"/>
          <w:szCs w:val="24"/>
        </w:rPr>
        <w:t>) sídlící v </w:t>
      </w:r>
      <w:proofErr w:type="spellStart"/>
      <w:r>
        <w:rPr>
          <w:rFonts w:ascii="BundesSansWeb" w:hAnsi="BundesSansWeb"/>
          <w:sz w:val="24"/>
          <w:szCs w:val="24"/>
        </w:rPr>
        <w:t>Dessau-Roßlau</w:t>
      </w:r>
      <w:proofErr w:type="spellEnd"/>
      <w:r>
        <w:rPr>
          <w:rFonts w:ascii="BundesSansWeb" w:hAnsi="BundesSansWeb"/>
          <w:sz w:val="24"/>
          <w:szCs w:val="24"/>
        </w:rPr>
        <w:t xml:space="preserve"> ve futuristické budově projektované podle zásad ekologického stavitelství a Vědecká rada spolkové vlády pro otázky globálních změn životního prostředí (</w:t>
      </w:r>
      <w:proofErr w:type="spellStart"/>
      <w:r>
        <w:rPr>
          <w:rFonts w:ascii="BundesSansWeb" w:hAnsi="BundesSansWeb"/>
          <w:i/>
          <w:sz w:val="24"/>
          <w:szCs w:val="24"/>
        </w:rPr>
        <w:t>Wissenschaftlicher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Beirat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der </w:t>
      </w:r>
      <w:proofErr w:type="spellStart"/>
      <w:r>
        <w:rPr>
          <w:rFonts w:ascii="BundesSansWeb" w:hAnsi="BundesSansWeb"/>
          <w:i/>
          <w:sz w:val="24"/>
          <w:szCs w:val="24"/>
        </w:rPr>
        <w:t>Bundesregierung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Globale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</w:t>
      </w:r>
      <w:proofErr w:type="spellStart"/>
      <w:r>
        <w:rPr>
          <w:rFonts w:ascii="BundesSansWeb" w:hAnsi="BundesSansWeb"/>
          <w:i/>
          <w:sz w:val="24"/>
          <w:szCs w:val="24"/>
        </w:rPr>
        <w:t>Umweltveränderungen</w:t>
      </w:r>
      <w:proofErr w:type="spellEnd"/>
      <w:r>
        <w:rPr>
          <w:rFonts w:ascii="BundesSansWeb" w:hAnsi="BundesSansWeb"/>
          <w:i/>
          <w:sz w:val="24"/>
          <w:szCs w:val="24"/>
        </w:rPr>
        <w:t xml:space="preserve"> - WBGU</w:t>
      </w:r>
      <w:r>
        <w:rPr>
          <w:rFonts w:ascii="BundesSansWeb" w:hAnsi="BundesSansWeb"/>
          <w:sz w:val="24"/>
          <w:szCs w:val="24"/>
        </w:rPr>
        <w:t xml:space="preserve">) působící od roku 1992 v Berlíně v souvislosti s konferencí OSN v Riu de </w:t>
      </w:r>
      <w:proofErr w:type="spellStart"/>
      <w:r>
        <w:rPr>
          <w:rFonts w:ascii="BundesSansWeb" w:hAnsi="BundesSansWeb"/>
          <w:sz w:val="24"/>
          <w:szCs w:val="24"/>
        </w:rPr>
        <w:t>Janeiro</w:t>
      </w:r>
      <w:proofErr w:type="spellEnd"/>
      <w:r>
        <w:rPr>
          <w:rFonts w:ascii="BundesSansWeb" w:hAnsi="BundesSansWeb"/>
          <w:sz w:val="24"/>
          <w:szCs w:val="24"/>
        </w:rPr>
        <w:t xml:space="preserve"> jako nezávislé poradní grémium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Hutter</w:t>
      </w:r>
      <w:proofErr w:type="spellEnd"/>
      <w:r>
        <w:rPr>
          <w:sz w:val="24"/>
          <w:szCs w:val="24"/>
        </w:rPr>
        <w:t>, 2012, příloha]. Z organizací, které působí na politiku životního prostředí nepřímo, jmenujme např. Německou nadaci na ochranu divoké zvěře (</w:t>
      </w:r>
      <w:proofErr w:type="spellStart"/>
      <w:r>
        <w:rPr>
          <w:i/>
          <w:sz w:val="24"/>
          <w:szCs w:val="24"/>
        </w:rPr>
        <w:t>Deutsche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Wildtier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Stiftung</w:t>
      </w:r>
      <w:proofErr w:type="spellEnd"/>
      <w:r>
        <w:rPr>
          <w:sz w:val="24"/>
          <w:szCs w:val="24"/>
        </w:rPr>
        <w:t xml:space="preserve">), která se od roku 1992 zasazuje o udržení přírodních stanovišť a lobuje u politiků a korporací za ochranu zvěře pod mottem </w:t>
      </w:r>
      <w:r>
        <w:rPr>
          <w:i/>
          <w:sz w:val="24"/>
          <w:szCs w:val="24"/>
        </w:rPr>
        <w:t>„</w:t>
      </w:r>
      <w:proofErr w:type="spellStart"/>
      <w:r>
        <w:rPr>
          <w:i/>
          <w:sz w:val="24"/>
          <w:szCs w:val="24"/>
        </w:rPr>
        <w:t>Alle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Achtung</w:t>
      </w:r>
      <w:proofErr w:type="spellEnd"/>
      <w:r>
        <w:rPr>
          <w:i/>
          <w:sz w:val="24"/>
          <w:szCs w:val="24"/>
        </w:rPr>
        <w:t xml:space="preserve"> vor </w:t>
      </w:r>
      <w:proofErr w:type="spellStart"/>
      <w:r>
        <w:rPr>
          <w:i/>
          <w:sz w:val="24"/>
          <w:szCs w:val="24"/>
        </w:rPr>
        <w:t>unseren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Tieren</w:t>
      </w:r>
      <w:proofErr w:type="spellEnd"/>
      <w:r>
        <w:rPr>
          <w:i/>
          <w:sz w:val="24"/>
          <w:szCs w:val="24"/>
        </w:rPr>
        <w:t>“</w:t>
      </w:r>
      <w:r>
        <w:rPr>
          <w:rStyle w:val="Znakapoznpodarou"/>
          <w:i/>
          <w:sz w:val="24"/>
          <w:szCs w:val="24"/>
        </w:rPr>
        <w:footnoteReference w:id="1"/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Stimme</w:t>
      </w:r>
      <w:proofErr w:type="spellEnd"/>
      <w:r>
        <w:rPr>
          <w:sz w:val="24"/>
          <w:szCs w:val="24"/>
        </w:rPr>
        <w:t xml:space="preserve"> …, online]. Jednotlivé spolkové země mají svébytná ministerstva životního prostředí, která kooperují v Ministerské konferenci životního prostředí (</w:t>
      </w:r>
      <w:proofErr w:type="spellStart"/>
      <w:r>
        <w:rPr>
          <w:i/>
          <w:sz w:val="24"/>
          <w:szCs w:val="24"/>
        </w:rPr>
        <w:t>Umweltministerkonferenz</w:t>
      </w:r>
      <w:proofErr w:type="spellEnd"/>
      <w:r>
        <w:rPr>
          <w:i/>
          <w:sz w:val="24"/>
          <w:szCs w:val="24"/>
        </w:rPr>
        <w:t xml:space="preserve"> - UMK</w:t>
      </w:r>
      <w:r>
        <w:rPr>
          <w:sz w:val="24"/>
          <w:szCs w:val="24"/>
        </w:rPr>
        <w:t>). V každé spolkové zemi pak působí další úřady, vzdělávací instituce a nevládní organizace, v Bavorsku např. Bavorský zemský úřad pro životní prostředí (</w:t>
      </w:r>
      <w:proofErr w:type="spellStart"/>
      <w:r>
        <w:rPr>
          <w:i/>
          <w:sz w:val="24"/>
          <w:szCs w:val="24"/>
        </w:rPr>
        <w:t>Bayerisches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Landesamt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für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Umwelt</w:t>
      </w:r>
      <w:proofErr w:type="spellEnd"/>
      <w:r>
        <w:rPr>
          <w:i/>
          <w:sz w:val="24"/>
          <w:szCs w:val="24"/>
        </w:rPr>
        <w:t xml:space="preserve"> - </w:t>
      </w:r>
      <w:proofErr w:type="spellStart"/>
      <w:r>
        <w:rPr>
          <w:i/>
          <w:sz w:val="24"/>
          <w:szCs w:val="24"/>
        </w:rPr>
        <w:t>LfU</w:t>
      </w:r>
      <w:proofErr w:type="spellEnd"/>
      <w:r>
        <w:rPr>
          <w:sz w:val="24"/>
          <w:szCs w:val="24"/>
        </w:rPr>
        <w:t>), který mj. zpracovává přehledy o energetice, informuje o energeticky úsporných technologiích, zkoumá využitelnost geotermální energie, eviduje hodnoty ozónu, povodňové události či zpracování odpadu, Bavorská akademie pro ochranu přírody a péči o krajinu (</w:t>
      </w:r>
      <w:proofErr w:type="spellStart"/>
      <w:r>
        <w:rPr>
          <w:i/>
          <w:sz w:val="24"/>
          <w:szCs w:val="24"/>
        </w:rPr>
        <w:t>Bayerische</w:t>
      </w:r>
      <w:proofErr w:type="spellEnd"/>
      <w:r>
        <w:rPr>
          <w:i/>
          <w:sz w:val="24"/>
          <w:szCs w:val="24"/>
        </w:rPr>
        <w:t xml:space="preserve"> Akademie </w:t>
      </w:r>
      <w:proofErr w:type="spellStart"/>
      <w:r>
        <w:rPr>
          <w:i/>
          <w:sz w:val="24"/>
          <w:szCs w:val="24"/>
        </w:rPr>
        <w:t>für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Naturschutz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und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Landschaftspflege</w:t>
      </w:r>
      <w:proofErr w:type="spellEnd"/>
      <w:r>
        <w:rPr>
          <w:i/>
          <w:sz w:val="24"/>
          <w:szCs w:val="24"/>
        </w:rPr>
        <w:t xml:space="preserve"> - ANL</w:t>
      </w:r>
      <w:r>
        <w:rPr>
          <w:sz w:val="24"/>
          <w:szCs w:val="24"/>
        </w:rPr>
        <w:t xml:space="preserve">), která působí již od roku 1976 v oblasti vzdělávání, výzkumu a vědecké spolupráce na národní i mezinárodní úrovni, nebo instituce </w:t>
      </w:r>
      <w:proofErr w:type="spellStart"/>
      <w:r>
        <w:rPr>
          <w:sz w:val="24"/>
          <w:szCs w:val="24"/>
        </w:rPr>
        <w:t>Climate</w:t>
      </w:r>
      <w:proofErr w:type="spellEnd"/>
      <w:r>
        <w:rPr>
          <w:sz w:val="24"/>
          <w:szCs w:val="24"/>
        </w:rPr>
        <w:t xml:space="preserve"> Partner, která poskytuje poradenství firmám v oblasti ochrany klimatu a v propagaci výrobků a služeb s pozitivním dopadem na klima [</w:t>
      </w:r>
      <w:proofErr w:type="spellStart"/>
      <w:r>
        <w:rPr>
          <w:sz w:val="24"/>
          <w:szCs w:val="24"/>
        </w:rPr>
        <w:t>Hutter</w:t>
      </w:r>
      <w:proofErr w:type="spellEnd"/>
      <w:r>
        <w:rPr>
          <w:sz w:val="24"/>
          <w:szCs w:val="24"/>
        </w:rPr>
        <w:t>, 2012, příloha]. Bavorsko se administrativně člení na sedm vládních obvodů (</w:t>
      </w:r>
      <w:proofErr w:type="spellStart"/>
      <w:r>
        <w:rPr>
          <w:i/>
          <w:sz w:val="24"/>
          <w:szCs w:val="24"/>
        </w:rPr>
        <w:t>Regierungsbezirke</w:t>
      </w:r>
      <w:proofErr w:type="spellEnd"/>
      <w:r>
        <w:rPr>
          <w:sz w:val="24"/>
          <w:szCs w:val="24"/>
        </w:rPr>
        <w:t>): Dolní a Horní Bavorsko (</w:t>
      </w:r>
      <w:proofErr w:type="spellStart"/>
      <w:r>
        <w:rPr>
          <w:i/>
          <w:sz w:val="24"/>
          <w:szCs w:val="24"/>
        </w:rPr>
        <w:t>Unter</w:t>
      </w:r>
      <w:proofErr w:type="spellEnd"/>
      <w:r>
        <w:rPr>
          <w:i/>
          <w:sz w:val="24"/>
          <w:szCs w:val="24"/>
        </w:rPr>
        <w:t xml:space="preserve">- </w:t>
      </w:r>
      <w:proofErr w:type="spellStart"/>
      <w:r>
        <w:rPr>
          <w:i/>
          <w:sz w:val="24"/>
          <w:szCs w:val="24"/>
        </w:rPr>
        <w:t>und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Oberbayern</w:t>
      </w:r>
      <w:proofErr w:type="spellEnd"/>
      <w:r>
        <w:rPr>
          <w:sz w:val="24"/>
          <w:szCs w:val="24"/>
        </w:rPr>
        <w:t>), Dolní, Horní a Střední Franky (</w:t>
      </w:r>
      <w:proofErr w:type="spellStart"/>
      <w:r>
        <w:rPr>
          <w:i/>
          <w:sz w:val="24"/>
          <w:szCs w:val="24"/>
        </w:rPr>
        <w:t>Unter</w:t>
      </w:r>
      <w:proofErr w:type="spellEnd"/>
      <w:r>
        <w:rPr>
          <w:i/>
          <w:sz w:val="24"/>
          <w:szCs w:val="24"/>
        </w:rPr>
        <w:t xml:space="preserve">-, Ober- </w:t>
      </w:r>
      <w:proofErr w:type="spellStart"/>
      <w:r>
        <w:rPr>
          <w:i/>
          <w:sz w:val="24"/>
          <w:szCs w:val="24"/>
        </w:rPr>
        <w:t>und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Mittelfranken</w:t>
      </w:r>
      <w:proofErr w:type="spellEnd"/>
      <w:r>
        <w:rPr>
          <w:sz w:val="24"/>
          <w:szCs w:val="24"/>
        </w:rPr>
        <w:t>), Horní Falc (</w:t>
      </w:r>
      <w:proofErr w:type="spellStart"/>
      <w:r>
        <w:rPr>
          <w:i/>
          <w:sz w:val="24"/>
          <w:szCs w:val="24"/>
        </w:rPr>
        <w:t>Oberpfalz</w:t>
      </w:r>
      <w:proofErr w:type="spellEnd"/>
      <w:r>
        <w:rPr>
          <w:sz w:val="24"/>
          <w:szCs w:val="24"/>
        </w:rPr>
        <w:t>) a Švábsko (</w:t>
      </w:r>
      <w:proofErr w:type="spellStart"/>
      <w:r>
        <w:rPr>
          <w:i/>
          <w:sz w:val="24"/>
          <w:szCs w:val="24"/>
        </w:rPr>
        <w:t>Schwaben</w:t>
      </w:r>
      <w:proofErr w:type="spellEnd"/>
      <w:r>
        <w:rPr>
          <w:sz w:val="24"/>
          <w:szCs w:val="24"/>
        </w:rPr>
        <w:t>), které se dále člení na 71 zemských (</w:t>
      </w:r>
      <w:proofErr w:type="spellStart"/>
      <w:r>
        <w:rPr>
          <w:i/>
          <w:sz w:val="24"/>
          <w:szCs w:val="24"/>
        </w:rPr>
        <w:t>Landkreise</w:t>
      </w:r>
      <w:proofErr w:type="spellEnd"/>
      <w:r>
        <w:rPr>
          <w:sz w:val="24"/>
          <w:szCs w:val="24"/>
        </w:rPr>
        <w:t>) a 25 městských okresů (</w:t>
      </w:r>
      <w:proofErr w:type="spellStart"/>
      <w:r>
        <w:rPr>
          <w:i/>
          <w:sz w:val="24"/>
          <w:szCs w:val="24"/>
        </w:rPr>
        <w:t>kreisfreie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Städte</w:t>
      </w:r>
      <w:proofErr w:type="spellEnd"/>
      <w:r>
        <w:rPr>
          <w:sz w:val="24"/>
          <w:szCs w:val="24"/>
        </w:rPr>
        <w:t>) [</w:t>
      </w:r>
      <w:proofErr w:type="spellStart"/>
      <w:r>
        <w:rPr>
          <w:sz w:val="24"/>
          <w:szCs w:val="24"/>
        </w:rPr>
        <w:t>Eisenschmid</w:t>
      </w:r>
      <w:proofErr w:type="spellEnd"/>
      <w:r>
        <w:rPr>
          <w:sz w:val="24"/>
          <w:szCs w:val="24"/>
        </w:rPr>
        <w:t>, 2014, s. 7]. Na regionální úrovni mají okresy značné možnosti působit na trvale udržitelný rozvoj, neboť do působnosti okresního úřadu (</w:t>
      </w:r>
      <w:proofErr w:type="spellStart"/>
      <w:r>
        <w:rPr>
          <w:i/>
          <w:sz w:val="24"/>
          <w:szCs w:val="24"/>
        </w:rPr>
        <w:t>Landratsamt</w:t>
      </w:r>
      <w:proofErr w:type="spellEnd"/>
      <w:r>
        <w:rPr>
          <w:sz w:val="24"/>
          <w:szCs w:val="24"/>
        </w:rPr>
        <w:t>) patří ochrana přírody, ochrana vod, živnostenský dohled, odpadové hospodářství, výstavba silnic a stavební úřad [</w:t>
      </w:r>
      <w:proofErr w:type="spellStart"/>
      <w:r>
        <w:rPr>
          <w:sz w:val="24"/>
          <w:szCs w:val="24"/>
        </w:rPr>
        <w:t>Hutter</w:t>
      </w:r>
      <w:proofErr w:type="spellEnd"/>
      <w:r>
        <w:rPr>
          <w:sz w:val="24"/>
          <w:szCs w:val="24"/>
        </w:rPr>
        <w:t xml:space="preserve">, 2012, s. 334]. Na lokální úrovni zlepšují obce stav životního prostředí uplatňováním principů Agendy 21 a realizací nejrozmanitějších projektů v oblasti územního plánování, energetiky, přírodních zdrojů, dopravy či biosféry. K využívaným nástrojům patří zřizování parků, sportovišť, dětských hřišť a naučných stezek, údržba zelených ploch a městských lesů, </w:t>
      </w:r>
      <w:r>
        <w:rPr>
          <w:sz w:val="24"/>
          <w:szCs w:val="24"/>
        </w:rPr>
        <w:lastRenderedPageBreak/>
        <w:t xml:space="preserve">výsadba stromů, péče o krajinu a památky, boj proti černým skládkám, </w:t>
      </w:r>
      <w:proofErr w:type="spellStart"/>
      <w:r>
        <w:rPr>
          <w:sz w:val="24"/>
          <w:szCs w:val="24"/>
        </w:rPr>
        <w:t>renaturace</w:t>
      </w:r>
      <w:proofErr w:type="spellEnd"/>
      <w:r>
        <w:rPr>
          <w:sz w:val="24"/>
          <w:szCs w:val="24"/>
        </w:rPr>
        <w:t xml:space="preserve"> a revitalizace vodních toků, informační činnost (např. vydávání místních map, spolupráce s experty na biodiverzitu), aplikace demografických studií na stavební záměry (např. školy, domovy pro seniory), rozvoj místních nákupních možností, podpora lokálních firem, ekologických dodavatelů a organizací ochrany přírody, využívání střech veřejných budov pro solární panely, zřizování bioplynových stanic, přidělování pozemků pro větrné elektrárny, optimalizace vytápění a veřejného osvětlení, izolace budov, omezování energeticky náročných spotřebičů, zdravé stravování ve školních jídelnách, preference udržitelné spotřeby, třídění a recyklace, kompostování a opravárenství [tamtéž, s. 335-340]. Aby záměr Agendy 21 překonal nezájem některých politiků a demotivaci úředního aparátu, je třeba do jejího naplňování zapojit tisk a veřejnost, představovat konkrétní závazky a výstupy (</w:t>
      </w:r>
      <w:r>
        <w:rPr>
          <w:i/>
          <w:sz w:val="24"/>
          <w:szCs w:val="24"/>
        </w:rPr>
        <w:t>„</w:t>
      </w:r>
      <w:proofErr w:type="spellStart"/>
      <w:r w:rsidRPr="00992FEF">
        <w:rPr>
          <w:i/>
          <w:sz w:val="24"/>
          <w:szCs w:val="24"/>
        </w:rPr>
        <w:t>Ein</w:t>
      </w:r>
      <w:proofErr w:type="spellEnd"/>
      <w:r w:rsidRPr="00992FEF">
        <w:rPr>
          <w:i/>
          <w:sz w:val="24"/>
          <w:szCs w:val="24"/>
        </w:rPr>
        <w:t xml:space="preserve"> </w:t>
      </w:r>
      <w:proofErr w:type="spellStart"/>
      <w:r w:rsidRPr="00992FEF">
        <w:rPr>
          <w:i/>
          <w:sz w:val="24"/>
          <w:szCs w:val="24"/>
        </w:rPr>
        <w:t>wirklicher</w:t>
      </w:r>
      <w:proofErr w:type="spellEnd"/>
      <w:r w:rsidRPr="00992FEF">
        <w:rPr>
          <w:i/>
          <w:sz w:val="24"/>
          <w:szCs w:val="24"/>
        </w:rPr>
        <w:t xml:space="preserve"> </w:t>
      </w:r>
      <w:proofErr w:type="spellStart"/>
      <w:r w:rsidRPr="00992FEF">
        <w:rPr>
          <w:i/>
          <w:sz w:val="24"/>
          <w:szCs w:val="24"/>
        </w:rPr>
        <w:t>Wandel</w:t>
      </w:r>
      <w:proofErr w:type="spellEnd"/>
      <w:r w:rsidRPr="00992FEF">
        <w:rPr>
          <w:i/>
          <w:sz w:val="24"/>
          <w:szCs w:val="24"/>
        </w:rPr>
        <w:t xml:space="preserve"> </w:t>
      </w:r>
      <w:proofErr w:type="spellStart"/>
      <w:r w:rsidRPr="00992FEF">
        <w:rPr>
          <w:i/>
          <w:sz w:val="24"/>
          <w:szCs w:val="24"/>
        </w:rPr>
        <w:t>fordert</w:t>
      </w:r>
      <w:proofErr w:type="spellEnd"/>
      <w:r w:rsidRPr="00992FEF">
        <w:rPr>
          <w:i/>
          <w:sz w:val="24"/>
          <w:szCs w:val="24"/>
        </w:rPr>
        <w:t xml:space="preserve"> </w:t>
      </w:r>
      <w:proofErr w:type="spellStart"/>
      <w:r w:rsidRPr="00992FEF">
        <w:rPr>
          <w:i/>
          <w:sz w:val="24"/>
          <w:szCs w:val="24"/>
        </w:rPr>
        <w:t>jedoch</w:t>
      </w:r>
      <w:proofErr w:type="spellEnd"/>
      <w:r w:rsidRPr="00992FEF">
        <w:rPr>
          <w:i/>
          <w:sz w:val="24"/>
          <w:szCs w:val="24"/>
        </w:rPr>
        <w:t xml:space="preserve"> </w:t>
      </w:r>
      <w:proofErr w:type="spellStart"/>
      <w:r w:rsidRPr="00992FEF">
        <w:rPr>
          <w:i/>
          <w:sz w:val="24"/>
          <w:szCs w:val="24"/>
        </w:rPr>
        <w:t>gewisse</w:t>
      </w:r>
      <w:proofErr w:type="spellEnd"/>
      <w:r w:rsidRPr="00992FEF">
        <w:rPr>
          <w:i/>
          <w:sz w:val="24"/>
          <w:szCs w:val="24"/>
        </w:rPr>
        <w:t xml:space="preserve"> </w:t>
      </w:r>
      <w:proofErr w:type="spellStart"/>
      <w:r w:rsidRPr="00992FEF">
        <w:rPr>
          <w:i/>
          <w:sz w:val="24"/>
          <w:szCs w:val="24"/>
        </w:rPr>
        <w:t>Verbindlichkeiten</w:t>
      </w:r>
      <w:proofErr w:type="spellEnd"/>
      <w:r w:rsidRPr="00992FEF">
        <w:rPr>
          <w:i/>
          <w:sz w:val="24"/>
          <w:szCs w:val="24"/>
        </w:rPr>
        <w:t xml:space="preserve"> </w:t>
      </w:r>
      <w:proofErr w:type="spellStart"/>
      <w:r w:rsidRPr="00992FEF">
        <w:rPr>
          <w:i/>
          <w:sz w:val="24"/>
          <w:szCs w:val="24"/>
        </w:rPr>
        <w:t>anstatt</w:t>
      </w:r>
      <w:proofErr w:type="spellEnd"/>
      <w:r w:rsidRPr="00992FEF">
        <w:rPr>
          <w:i/>
          <w:sz w:val="24"/>
          <w:szCs w:val="24"/>
        </w:rPr>
        <w:t xml:space="preserve"> </w:t>
      </w:r>
      <w:proofErr w:type="spellStart"/>
      <w:r w:rsidRPr="00992FEF">
        <w:rPr>
          <w:i/>
          <w:sz w:val="24"/>
          <w:szCs w:val="24"/>
        </w:rPr>
        <w:t>Lippenbekenntnisse</w:t>
      </w:r>
      <w:proofErr w:type="spellEnd"/>
      <w:r>
        <w:rPr>
          <w:i/>
          <w:sz w:val="24"/>
          <w:szCs w:val="24"/>
        </w:rPr>
        <w:t>“</w:t>
      </w:r>
      <w:r>
        <w:rPr>
          <w:sz w:val="24"/>
          <w:szCs w:val="24"/>
        </w:rPr>
        <w:t>)</w:t>
      </w:r>
      <w:r>
        <w:rPr>
          <w:rStyle w:val="Znakapoznpodarou"/>
          <w:sz w:val="24"/>
          <w:szCs w:val="24"/>
        </w:rPr>
        <w:footnoteReference w:id="2"/>
      </w:r>
      <w:r>
        <w:rPr>
          <w:sz w:val="24"/>
          <w:szCs w:val="24"/>
        </w:rPr>
        <w:t xml:space="preserve"> [</w:t>
      </w:r>
      <w:proofErr w:type="spellStart"/>
      <w:r>
        <w:rPr>
          <w:sz w:val="24"/>
          <w:szCs w:val="24"/>
        </w:rPr>
        <w:t>Häusler</w:t>
      </w:r>
      <w:proofErr w:type="spellEnd"/>
      <w:r>
        <w:rPr>
          <w:sz w:val="24"/>
          <w:szCs w:val="24"/>
        </w:rPr>
        <w:t xml:space="preserve">, 2000, s. 4]. Na nadnárodní úrovni jsou pro bavorskou politiku životního prostředí určující procesy v rámci evropských institucí (Lisabonská smlouva pro energetickou politiku a boj s globálním oteplováním, finanční nástroj LIFE pro environmentální opatření, strategie Evropa 2020 pro inteligentní a trvale udržitelné hospodářství aj.). Na zákonodárství EU se podílí Rada Evropské unie a Evropský parlament. Evropská komise vydává doporučení, vyžaduje jasné struktury formou smluv mezi zúčastněnými stranami a kontroluje dodržování směrnic, např. směrnice o ochraně přírodních stanovišť, volně žijících živočichů a planě rostoucích rostlin (tzv. </w:t>
      </w:r>
      <w:r>
        <w:rPr>
          <w:i/>
          <w:sz w:val="24"/>
          <w:szCs w:val="24"/>
        </w:rPr>
        <w:t>Flora-Fauna-Habitat-</w:t>
      </w:r>
      <w:proofErr w:type="spellStart"/>
      <w:r>
        <w:rPr>
          <w:i/>
          <w:sz w:val="24"/>
          <w:szCs w:val="24"/>
        </w:rPr>
        <w:t>Richtlinie</w:t>
      </w:r>
      <w:proofErr w:type="spellEnd"/>
      <w:r>
        <w:rPr>
          <w:i/>
          <w:sz w:val="24"/>
          <w:szCs w:val="24"/>
        </w:rPr>
        <w:t xml:space="preserve"> – FFH</w:t>
      </w:r>
      <w:r>
        <w:rPr>
          <w:sz w:val="24"/>
          <w:szCs w:val="24"/>
        </w:rPr>
        <w:t xml:space="preserve">). V letech 2014-15 byly shledány nedostatky v ochraně životního prostředí mj. v Bádensku-Württembersku, Meklenbursku-Předním Pomořansku a také v Bavorsku, kde Evropská komise formulovala výhrady již v letech 2001 a 2004 [Roth, 2015, s. 1]. V tomto světle se jeví jako paradox, že v roce 2008 přijalo Bavorsko jako první spolková země strategii o biodiverzitě, aby v následujících letech vůči EU neplnila informační povinnost o uplatněných opatřeních pro zachování vymezených biotopů (platí zákaz zhoršení podmínek v příslušném biotopu, tzv. </w:t>
      </w:r>
      <w:proofErr w:type="spellStart"/>
      <w:r>
        <w:rPr>
          <w:i/>
          <w:sz w:val="24"/>
          <w:szCs w:val="24"/>
        </w:rPr>
        <w:t>Verschlechterungsverbot</w:t>
      </w:r>
      <w:proofErr w:type="spellEnd"/>
      <w:r>
        <w:rPr>
          <w:sz w:val="24"/>
          <w:szCs w:val="24"/>
        </w:rPr>
        <w:t>). Bilance programu Natura 2000 se v Bavorsku během šesti let zhoršila. Zatímco v roce 2008 byly čtyři z deseti chráněných biotopů v příznivém stavu, splňovala tento stav v roce 2014 jen třetina. Výjimkou jsou poměry v Alpách, kde daná kritéria splňují dvě třetiny chráněných oblastí [</w:t>
      </w:r>
      <w:proofErr w:type="spellStart"/>
      <w:r>
        <w:rPr>
          <w:sz w:val="24"/>
          <w:szCs w:val="24"/>
        </w:rPr>
        <w:t>Sebald</w:t>
      </w:r>
      <w:proofErr w:type="spellEnd"/>
      <w:r>
        <w:rPr>
          <w:sz w:val="24"/>
          <w:szCs w:val="24"/>
        </w:rPr>
        <w:t>, online].</w:t>
      </w:r>
    </w:p>
    <w:p w:rsidR="0082511B" w:rsidRDefault="0082511B" w:rsidP="0082511B">
      <w:pPr>
        <w:spacing w:after="240"/>
        <w:rPr>
          <w:sz w:val="28"/>
          <w:szCs w:val="28"/>
        </w:rPr>
      </w:pPr>
      <w:r>
        <w:rPr>
          <w:sz w:val="28"/>
          <w:szCs w:val="28"/>
        </w:rPr>
        <w:t>POUŽITÁ LITERATURA – viz KGS_PFIR_06B</w:t>
      </w:r>
    </w:p>
    <w:p w:rsidR="00AE534E" w:rsidRDefault="00AE534E">
      <w:bookmarkStart w:id="0" w:name="_GoBack"/>
      <w:bookmarkEnd w:id="0"/>
    </w:p>
    <w:sectPr w:rsidR="00AE5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B6F" w:rsidRDefault="00931B6F" w:rsidP="00992FEF">
      <w:r>
        <w:separator/>
      </w:r>
    </w:p>
  </w:endnote>
  <w:endnote w:type="continuationSeparator" w:id="0">
    <w:p w:rsidR="00931B6F" w:rsidRDefault="00931B6F" w:rsidP="00992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undesSansWeb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B6F" w:rsidRDefault="00931B6F" w:rsidP="00992FEF">
      <w:r>
        <w:separator/>
      </w:r>
    </w:p>
  </w:footnote>
  <w:footnote w:type="continuationSeparator" w:id="0">
    <w:p w:rsidR="00931B6F" w:rsidRDefault="00931B6F" w:rsidP="00992FEF">
      <w:r>
        <w:continuationSeparator/>
      </w:r>
    </w:p>
  </w:footnote>
  <w:footnote w:id="1">
    <w:p w:rsidR="00992FEF" w:rsidRDefault="00992FEF" w:rsidP="00992FEF">
      <w:pPr>
        <w:pStyle w:val="Textpoznpodarou"/>
        <w:rPr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>
        <w:rPr>
          <w:sz w:val="18"/>
          <w:szCs w:val="18"/>
        </w:rPr>
        <w:t>„Respektujme naše zvířata.“ (překlad: autor příspěvku)</w:t>
      </w:r>
    </w:p>
  </w:footnote>
  <w:footnote w:id="2">
    <w:p w:rsidR="00992FEF" w:rsidRDefault="00992FEF" w:rsidP="00992FEF">
      <w:pPr>
        <w:pStyle w:val="Textpoznpodarou"/>
        <w:rPr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>
        <w:rPr>
          <w:sz w:val="18"/>
          <w:szCs w:val="18"/>
        </w:rPr>
        <w:t>„Skutečná změna vyžaduje jisté závazky místo planých slibů.“ (překlad: autor příspěvku)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FEF"/>
    <w:rsid w:val="0082511B"/>
    <w:rsid w:val="00931B6F"/>
    <w:rsid w:val="00992FEF"/>
    <w:rsid w:val="00AD3581"/>
    <w:rsid w:val="00AE5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DF81C-604D-48B3-B80C-0577B56EE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92FE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92FEF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92FE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992F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0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1193</Words>
  <Characters>7043</Characters>
  <Application>Microsoft Office Word</Application>
  <DocSecurity>0</DocSecurity>
  <Lines>58</Lines>
  <Paragraphs>16</Paragraphs>
  <ScaleCrop>false</ScaleCrop>
  <Company>Městská část Praha 10</Company>
  <LinksUpToDate>false</LinksUpToDate>
  <CharactersWithSpaces>8220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3</cp:revision>
  <dcterms:created xsi:type="dcterms:W3CDTF">2017-01-11T14:31:00Z</dcterms:created>
  <dcterms:modified xsi:type="dcterms:W3CDTF">2017-01-11T14:45:00Z</dcterms:modified>
</cp:coreProperties>
</file>