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76B7" w:rsidRDefault="005676B7" w:rsidP="005676B7">
      <w:pPr>
        <w:spacing w:before="100" w:beforeAutospacing="1" w:after="100" w:afterAutospacing="1" w:line="240" w:lineRule="auto"/>
        <w:outlineLvl w:val="2"/>
        <w:rPr>
          <w:rFonts w:ascii="Arial" w:eastAsia="Times New Roman" w:hAnsi="Arial" w:cs="Arial"/>
          <w:b/>
          <w:bCs/>
          <w:color w:val="7030A0"/>
          <w:sz w:val="26"/>
          <w:szCs w:val="26"/>
          <w:lang w:val="de-DE" w:eastAsia="cs-CZ"/>
        </w:rPr>
      </w:pPr>
      <w:r>
        <w:rPr>
          <w:rFonts w:ascii="Arial" w:eastAsia="Times New Roman" w:hAnsi="Arial" w:cs="Arial"/>
          <w:b/>
          <w:bCs/>
          <w:color w:val="7030A0"/>
          <w:sz w:val="26"/>
          <w:szCs w:val="26"/>
          <w:lang w:val="de-DE" w:eastAsia="cs-CZ"/>
        </w:rPr>
        <w:t>AUFGABE: Aufgrund der</w:t>
      </w:r>
      <w:r w:rsidRPr="005676B7">
        <w:rPr>
          <w:rFonts w:ascii="Arial" w:eastAsia="Times New Roman" w:hAnsi="Arial" w:cs="Arial"/>
          <w:b/>
          <w:bCs/>
          <w:color w:val="7030A0"/>
          <w:sz w:val="26"/>
          <w:szCs w:val="26"/>
          <w:lang w:val="de-DE" w:eastAsia="cs-CZ"/>
        </w:rPr>
        <w:t xml:space="preserve"> folgenden Texte erklären Sie den Unterschied zwischen der grenzübergreifenden und transnationalen Zusammenarbeit</w:t>
      </w:r>
    </w:p>
    <w:p w:rsidR="005676B7" w:rsidRDefault="005676B7" w:rsidP="005676B7">
      <w:pPr>
        <w:spacing w:before="100" w:beforeAutospacing="1" w:after="100" w:afterAutospacing="1" w:line="240" w:lineRule="auto"/>
        <w:outlineLvl w:val="2"/>
        <w:rPr>
          <w:rFonts w:ascii="Arial" w:eastAsia="Times New Roman" w:hAnsi="Arial" w:cs="Arial"/>
          <w:b/>
          <w:bCs/>
          <w:color w:val="7030A0"/>
          <w:sz w:val="26"/>
          <w:szCs w:val="26"/>
          <w:lang w:val="de-DE" w:eastAsia="cs-CZ"/>
        </w:rPr>
      </w:pPr>
    </w:p>
    <w:p w:rsidR="005676B7" w:rsidRPr="005676B7" w:rsidRDefault="005676B7" w:rsidP="005676B7">
      <w:pPr>
        <w:spacing w:before="100" w:beforeAutospacing="1" w:after="100" w:afterAutospacing="1" w:line="240" w:lineRule="auto"/>
        <w:outlineLvl w:val="2"/>
        <w:rPr>
          <w:rFonts w:ascii="Arial" w:eastAsia="Times New Roman" w:hAnsi="Arial" w:cs="Arial"/>
          <w:b/>
          <w:bCs/>
          <w:color w:val="7030A0"/>
          <w:sz w:val="26"/>
          <w:szCs w:val="26"/>
          <w:lang w:val="de-DE" w:eastAsia="cs-CZ"/>
        </w:rPr>
      </w:pPr>
    </w:p>
    <w:p w:rsidR="005676B7" w:rsidRPr="005676B7" w:rsidRDefault="005676B7" w:rsidP="005676B7">
      <w:pPr>
        <w:spacing w:before="100" w:beforeAutospacing="1" w:after="100" w:afterAutospacing="1" w:line="480" w:lineRule="auto"/>
        <w:outlineLvl w:val="2"/>
        <w:rPr>
          <w:rFonts w:ascii="Arial" w:eastAsia="Times New Roman" w:hAnsi="Arial" w:cs="Arial"/>
          <w:b/>
          <w:bCs/>
          <w:color w:val="028ECB"/>
          <w:sz w:val="26"/>
          <w:szCs w:val="26"/>
          <w:lang w:val="de-DE" w:eastAsia="cs-CZ"/>
        </w:rPr>
      </w:pPr>
      <w:proofErr w:type="spellStart"/>
      <w:r w:rsidRPr="005676B7">
        <w:rPr>
          <w:rFonts w:ascii="Arial" w:eastAsia="Times New Roman" w:hAnsi="Arial" w:cs="Arial"/>
          <w:b/>
          <w:bCs/>
          <w:color w:val="028ECB"/>
          <w:sz w:val="26"/>
          <w:szCs w:val="26"/>
          <w:lang w:val="de-DE" w:eastAsia="cs-CZ"/>
        </w:rPr>
        <w:t>Interreg</w:t>
      </w:r>
      <w:proofErr w:type="spellEnd"/>
      <w:r w:rsidRPr="005676B7">
        <w:rPr>
          <w:rFonts w:ascii="Arial" w:eastAsia="Times New Roman" w:hAnsi="Arial" w:cs="Arial"/>
          <w:b/>
          <w:bCs/>
          <w:color w:val="028ECB"/>
          <w:sz w:val="26"/>
          <w:szCs w:val="26"/>
          <w:lang w:val="de-DE" w:eastAsia="cs-CZ"/>
        </w:rPr>
        <w:t xml:space="preserve"> V A: Grenzübergreifende Zusammenarbeit</w:t>
      </w:r>
    </w:p>
    <w:p w:rsidR="005676B7" w:rsidRPr="005676B7" w:rsidRDefault="005676B7" w:rsidP="005676B7">
      <w:pPr>
        <w:spacing w:before="48" w:after="96" w:line="480" w:lineRule="auto"/>
        <w:rPr>
          <w:rFonts w:ascii="Arial" w:eastAsia="Times New Roman" w:hAnsi="Arial" w:cs="Arial"/>
          <w:lang w:val="de-DE" w:eastAsia="cs-CZ"/>
        </w:rPr>
      </w:pPr>
      <w:r w:rsidRPr="005676B7">
        <w:rPr>
          <w:rFonts w:ascii="Arial" w:eastAsia="Times New Roman" w:hAnsi="Arial" w:cs="Arial"/>
          <w:lang w:val="de-DE" w:eastAsia="cs-CZ"/>
        </w:rPr>
        <w:t>Mit der grenzübergreifenden Zusammenarbeit werden Kooperationen von Akteuren benachbarter Staaten gefördert, die gemeinsame Herausforderungen in den jeweiligen Grenzgebieten bewältigen und dazu beitragen einen gemeinsamen Lebens-, Natur- und Wirtschaftsraum zu schaffen.</w:t>
      </w:r>
    </w:p>
    <w:p w:rsidR="005676B7" w:rsidRPr="005676B7" w:rsidRDefault="005676B7" w:rsidP="005676B7">
      <w:pPr>
        <w:numPr>
          <w:ilvl w:val="0"/>
          <w:numId w:val="1"/>
        </w:numPr>
        <w:spacing w:after="0" w:line="480" w:lineRule="auto"/>
        <w:ind w:left="0"/>
        <w:rPr>
          <w:rFonts w:ascii="Arial" w:eastAsia="Times New Roman" w:hAnsi="Arial" w:cs="Arial"/>
          <w:lang w:val="de-DE" w:eastAsia="cs-CZ"/>
        </w:rPr>
      </w:pPr>
      <w:proofErr w:type="spellStart"/>
      <w:r w:rsidRPr="005676B7">
        <w:rPr>
          <w:rFonts w:ascii="Arial" w:eastAsia="Times New Roman" w:hAnsi="Arial" w:cs="Arial"/>
          <w:b/>
          <w:bCs/>
          <w:lang w:val="de-DE" w:eastAsia="cs-CZ"/>
        </w:rPr>
        <w:t>Interreg</w:t>
      </w:r>
      <w:proofErr w:type="spellEnd"/>
      <w:r w:rsidRPr="005676B7">
        <w:rPr>
          <w:rFonts w:ascii="Arial" w:eastAsia="Times New Roman" w:hAnsi="Arial" w:cs="Arial"/>
          <w:b/>
          <w:bCs/>
          <w:lang w:val="de-DE" w:eastAsia="cs-CZ"/>
        </w:rPr>
        <w:t xml:space="preserve"> V A Programm Österreich - Deutschland/Bayern 2014 - 2020</w:t>
      </w:r>
      <w:r w:rsidRPr="005676B7">
        <w:rPr>
          <w:rFonts w:ascii="Arial" w:eastAsia="Times New Roman" w:hAnsi="Arial" w:cs="Arial"/>
          <w:lang w:val="de-DE" w:eastAsia="cs-CZ"/>
        </w:rPr>
        <w:br/>
        <w:t xml:space="preserve">Den Schwerpunkt für den Geschäftsbereich des </w:t>
      </w:r>
      <w:proofErr w:type="spellStart"/>
      <w:r w:rsidRPr="005676B7">
        <w:rPr>
          <w:rFonts w:ascii="Arial" w:eastAsia="Times New Roman" w:hAnsi="Arial" w:cs="Arial"/>
          <w:lang w:val="de-DE" w:eastAsia="cs-CZ"/>
        </w:rPr>
        <w:t>StMUV</w:t>
      </w:r>
      <w:proofErr w:type="spellEnd"/>
      <w:r w:rsidRPr="005676B7">
        <w:rPr>
          <w:rFonts w:ascii="Arial" w:eastAsia="Times New Roman" w:hAnsi="Arial" w:cs="Arial"/>
          <w:lang w:val="de-DE" w:eastAsia="cs-CZ"/>
        </w:rPr>
        <w:t xml:space="preserve"> bilden hier Maßnahmen im Bereich </w:t>
      </w:r>
      <w:proofErr w:type="spellStart"/>
      <w:r w:rsidRPr="005676B7">
        <w:rPr>
          <w:rFonts w:ascii="Arial" w:eastAsia="Times New Roman" w:hAnsi="Arial" w:cs="Arial"/>
          <w:lang w:val="de-DE" w:eastAsia="cs-CZ"/>
        </w:rPr>
        <w:t>Biodiversität</w:t>
      </w:r>
      <w:proofErr w:type="spellEnd"/>
      <w:r w:rsidRPr="005676B7">
        <w:rPr>
          <w:rFonts w:ascii="Arial" w:eastAsia="Times New Roman" w:hAnsi="Arial" w:cs="Arial"/>
          <w:lang w:val="de-DE" w:eastAsia="cs-CZ"/>
        </w:rPr>
        <w:t>, Schutz und Wiederherstellung sowie nachhaltige Nutzung von Natura-2000-Gebieten, Maßnahmen zur Anpassung an den Klimawandel (insbesondere Hochwasserschutz) und Umweltbildung.</w:t>
      </w:r>
    </w:p>
    <w:p w:rsidR="005676B7" w:rsidRPr="005676B7" w:rsidRDefault="005676B7" w:rsidP="005676B7">
      <w:pPr>
        <w:numPr>
          <w:ilvl w:val="0"/>
          <w:numId w:val="1"/>
        </w:numPr>
        <w:spacing w:after="0" w:line="480" w:lineRule="auto"/>
        <w:ind w:left="0"/>
        <w:rPr>
          <w:rFonts w:ascii="Arial" w:eastAsia="Times New Roman" w:hAnsi="Arial" w:cs="Arial"/>
          <w:lang w:val="de-DE" w:eastAsia="cs-CZ"/>
        </w:rPr>
      </w:pPr>
      <w:proofErr w:type="spellStart"/>
      <w:r w:rsidRPr="005676B7">
        <w:rPr>
          <w:rFonts w:ascii="Arial" w:eastAsia="Times New Roman" w:hAnsi="Arial" w:cs="Arial"/>
          <w:b/>
          <w:bCs/>
          <w:lang w:val="de-DE" w:eastAsia="cs-CZ"/>
        </w:rPr>
        <w:t>Interreg</w:t>
      </w:r>
      <w:proofErr w:type="spellEnd"/>
      <w:r w:rsidRPr="005676B7">
        <w:rPr>
          <w:rFonts w:ascii="Arial" w:eastAsia="Times New Roman" w:hAnsi="Arial" w:cs="Arial"/>
          <w:b/>
          <w:bCs/>
          <w:lang w:val="de-DE" w:eastAsia="cs-CZ"/>
        </w:rPr>
        <w:t xml:space="preserve"> V A Programm Bayern - Tschechische Republik 2014 - 2020</w:t>
      </w:r>
      <w:r w:rsidRPr="005676B7">
        <w:rPr>
          <w:rFonts w:ascii="Arial" w:eastAsia="Times New Roman" w:hAnsi="Arial" w:cs="Arial"/>
          <w:lang w:val="de-DE" w:eastAsia="cs-CZ"/>
        </w:rPr>
        <w:br/>
        <w:t xml:space="preserve">Die generelle Zielsetzung für den Geschäftsbereich des </w:t>
      </w:r>
      <w:proofErr w:type="spellStart"/>
      <w:r w:rsidRPr="005676B7">
        <w:rPr>
          <w:rFonts w:ascii="Arial" w:eastAsia="Times New Roman" w:hAnsi="Arial" w:cs="Arial"/>
          <w:lang w:val="de-DE" w:eastAsia="cs-CZ"/>
        </w:rPr>
        <w:t>StMUV</w:t>
      </w:r>
      <w:proofErr w:type="spellEnd"/>
      <w:r w:rsidRPr="005676B7">
        <w:rPr>
          <w:rFonts w:ascii="Arial" w:eastAsia="Times New Roman" w:hAnsi="Arial" w:cs="Arial"/>
          <w:lang w:val="de-DE" w:eastAsia="cs-CZ"/>
        </w:rPr>
        <w:t xml:space="preserve"> entspricht jener des Programms an der bayerisch-österreichischen Grenze. Es ergeben sich jedoch andere Projektschwerpunkte, wie die Kooperation der Nationalparkregionen Bayerischer Wald und </w:t>
      </w:r>
      <w:proofErr w:type="spellStart"/>
      <w:r w:rsidRPr="005676B7">
        <w:rPr>
          <w:rFonts w:ascii="Arial" w:eastAsia="Times New Roman" w:hAnsi="Arial" w:cs="Arial"/>
          <w:lang w:val="de-DE" w:eastAsia="cs-CZ"/>
        </w:rPr>
        <w:t>Sumava</w:t>
      </w:r>
      <w:proofErr w:type="spellEnd"/>
      <w:r w:rsidRPr="005676B7">
        <w:rPr>
          <w:rFonts w:ascii="Arial" w:eastAsia="Times New Roman" w:hAnsi="Arial" w:cs="Arial"/>
          <w:lang w:val="de-DE" w:eastAsia="cs-CZ"/>
        </w:rPr>
        <w:t xml:space="preserve"> (auf tschechischer Seite) im Bereich Naturschutz und Umweltbildung. </w:t>
      </w:r>
    </w:p>
    <w:p w:rsidR="005676B7" w:rsidRDefault="005676B7" w:rsidP="005676B7">
      <w:pPr>
        <w:numPr>
          <w:ilvl w:val="0"/>
          <w:numId w:val="1"/>
        </w:numPr>
        <w:spacing w:after="0" w:line="480" w:lineRule="auto"/>
        <w:ind w:left="0"/>
        <w:rPr>
          <w:rFonts w:ascii="Arial" w:eastAsia="Times New Roman" w:hAnsi="Arial" w:cs="Arial"/>
          <w:lang w:val="de-DE" w:eastAsia="cs-CZ"/>
        </w:rPr>
      </w:pPr>
      <w:proofErr w:type="spellStart"/>
      <w:r w:rsidRPr="005676B7">
        <w:rPr>
          <w:rFonts w:ascii="Arial" w:eastAsia="Times New Roman" w:hAnsi="Arial" w:cs="Arial"/>
          <w:b/>
          <w:bCs/>
          <w:lang w:val="de-DE" w:eastAsia="cs-CZ"/>
        </w:rPr>
        <w:t>Interreg</w:t>
      </w:r>
      <w:proofErr w:type="spellEnd"/>
      <w:r w:rsidRPr="005676B7">
        <w:rPr>
          <w:rFonts w:ascii="Arial" w:eastAsia="Times New Roman" w:hAnsi="Arial" w:cs="Arial"/>
          <w:b/>
          <w:bCs/>
          <w:lang w:val="de-DE" w:eastAsia="cs-CZ"/>
        </w:rPr>
        <w:t xml:space="preserve"> V A Programm Alpenrhein - Bodensee - Hochrhein 2014 - 2020</w:t>
      </w:r>
      <w:r w:rsidRPr="005676B7">
        <w:rPr>
          <w:rFonts w:ascii="Arial" w:eastAsia="Times New Roman" w:hAnsi="Arial" w:cs="Arial"/>
          <w:lang w:val="de-DE" w:eastAsia="cs-CZ"/>
        </w:rPr>
        <w:br/>
        <w:t>Das gemeinsam mit Baden-Württemberg, Vorarlberg, einigen Schweizer Kantonen und dem Fürstentum Liechtenstein umgesetzte Programm widmet sich Raumentwicklungsaspekten im Bodenseeraum.</w:t>
      </w:r>
    </w:p>
    <w:p w:rsidR="005676B7" w:rsidRDefault="005676B7" w:rsidP="005676B7">
      <w:pPr>
        <w:spacing w:after="0" w:line="480" w:lineRule="auto"/>
        <w:rPr>
          <w:rFonts w:ascii="Arial" w:eastAsia="Times New Roman" w:hAnsi="Arial" w:cs="Arial"/>
          <w:lang w:val="de-DE" w:eastAsia="cs-CZ"/>
        </w:rPr>
      </w:pPr>
    </w:p>
    <w:p w:rsidR="005676B7" w:rsidRDefault="005676B7" w:rsidP="005676B7">
      <w:pPr>
        <w:spacing w:after="0" w:line="480" w:lineRule="auto"/>
        <w:rPr>
          <w:rFonts w:ascii="Arial" w:eastAsia="Times New Roman" w:hAnsi="Arial" w:cs="Arial"/>
          <w:lang w:val="de-DE" w:eastAsia="cs-CZ"/>
        </w:rPr>
      </w:pPr>
    </w:p>
    <w:p w:rsidR="005676B7" w:rsidRDefault="005676B7" w:rsidP="005676B7">
      <w:pPr>
        <w:spacing w:after="0" w:line="480" w:lineRule="auto"/>
        <w:rPr>
          <w:rFonts w:ascii="Arial" w:eastAsia="Times New Roman" w:hAnsi="Arial" w:cs="Arial"/>
          <w:lang w:val="de-DE" w:eastAsia="cs-CZ"/>
        </w:rPr>
      </w:pPr>
    </w:p>
    <w:p w:rsidR="005676B7" w:rsidRPr="005676B7" w:rsidRDefault="005676B7" w:rsidP="005676B7">
      <w:pPr>
        <w:spacing w:after="0" w:line="480" w:lineRule="auto"/>
        <w:rPr>
          <w:rFonts w:ascii="Arial" w:eastAsia="Times New Roman" w:hAnsi="Arial" w:cs="Arial"/>
          <w:lang w:val="de-DE" w:eastAsia="cs-CZ"/>
        </w:rPr>
      </w:pPr>
    </w:p>
    <w:p w:rsidR="005676B7" w:rsidRPr="005676B7" w:rsidRDefault="005676B7" w:rsidP="005676B7">
      <w:pPr>
        <w:spacing w:before="100" w:beforeAutospacing="1" w:after="100" w:afterAutospacing="1" w:line="480" w:lineRule="auto"/>
        <w:outlineLvl w:val="2"/>
        <w:rPr>
          <w:rFonts w:ascii="Arial" w:eastAsia="Times New Roman" w:hAnsi="Arial" w:cs="Arial"/>
          <w:b/>
          <w:bCs/>
          <w:color w:val="028ECB"/>
          <w:sz w:val="26"/>
          <w:szCs w:val="26"/>
          <w:lang w:val="de-DE" w:eastAsia="cs-CZ"/>
        </w:rPr>
      </w:pPr>
      <w:proofErr w:type="spellStart"/>
      <w:r w:rsidRPr="005676B7">
        <w:rPr>
          <w:rFonts w:ascii="Arial" w:eastAsia="Times New Roman" w:hAnsi="Arial" w:cs="Arial"/>
          <w:b/>
          <w:bCs/>
          <w:color w:val="028ECB"/>
          <w:sz w:val="26"/>
          <w:szCs w:val="26"/>
          <w:lang w:val="de-DE" w:eastAsia="cs-CZ"/>
        </w:rPr>
        <w:lastRenderedPageBreak/>
        <w:t>Interreg</w:t>
      </w:r>
      <w:proofErr w:type="spellEnd"/>
      <w:r w:rsidRPr="005676B7">
        <w:rPr>
          <w:rFonts w:ascii="Arial" w:eastAsia="Times New Roman" w:hAnsi="Arial" w:cs="Arial"/>
          <w:b/>
          <w:bCs/>
          <w:color w:val="028ECB"/>
          <w:sz w:val="26"/>
          <w:szCs w:val="26"/>
          <w:lang w:val="de-DE" w:eastAsia="cs-CZ"/>
        </w:rPr>
        <w:t xml:space="preserve"> V B: Transnationale Zusammenarbeit</w:t>
      </w:r>
    </w:p>
    <w:p w:rsidR="005676B7" w:rsidRPr="005676B7" w:rsidRDefault="005676B7" w:rsidP="005676B7">
      <w:pPr>
        <w:spacing w:before="48" w:after="96" w:line="480" w:lineRule="auto"/>
        <w:rPr>
          <w:rFonts w:ascii="Arial" w:eastAsia="Times New Roman" w:hAnsi="Arial" w:cs="Arial"/>
          <w:lang w:val="de-DE" w:eastAsia="cs-CZ"/>
        </w:rPr>
      </w:pPr>
      <w:r w:rsidRPr="005676B7">
        <w:rPr>
          <w:rFonts w:ascii="Arial" w:eastAsia="Times New Roman" w:hAnsi="Arial" w:cs="Arial"/>
          <w:lang w:val="de-DE" w:eastAsia="cs-CZ"/>
        </w:rPr>
        <w:t>Im Unterschied zu den grenzübergreifenden Programmen werden bei der transnationalen Zusammenarbeit vorwiegend investitionsvorbereitende Projekte mit mindestens drei Partnern aus anderen</w:t>
      </w:r>
      <w:r w:rsidR="00593952">
        <w:rPr>
          <w:rFonts w:ascii="Arial" w:eastAsia="Times New Roman" w:hAnsi="Arial" w:cs="Arial"/>
          <w:lang w:val="de-DE" w:eastAsia="cs-CZ"/>
        </w:rPr>
        <w:t xml:space="preserve"> </w:t>
      </w:r>
      <w:bookmarkStart w:id="0" w:name="_GoBack"/>
      <w:bookmarkEnd w:id="0"/>
      <w:r w:rsidRPr="005676B7">
        <w:rPr>
          <w:rFonts w:ascii="Arial" w:eastAsia="Times New Roman" w:hAnsi="Arial" w:cs="Arial"/>
          <w:lang w:val="de-DE" w:eastAsia="cs-CZ"/>
        </w:rPr>
        <w:t xml:space="preserve">Ländern in den festgelegten Kooperationsräumen durchgeführt. Die Projekte behandeln Schwerpunktthemen mit großer Bedeutung für die europäische Raumentwicklung. </w:t>
      </w:r>
      <w:r w:rsidRPr="005676B7">
        <w:rPr>
          <w:rFonts w:ascii="Arial" w:eastAsia="Times New Roman" w:hAnsi="Arial" w:cs="Arial"/>
          <w:lang w:val="de-DE" w:eastAsia="cs-CZ"/>
        </w:rPr>
        <w:br/>
        <w:t>Bayern ist an den EU-Förderprogrammen Alpenraum, Mitteleuropa und Nordwesteuropa sowie dem Programm „</w:t>
      </w:r>
      <w:proofErr w:type="spellStart"/>
      <w:r w:rsidRPr="005676B7">
        <w:rPr>
          <w:rFonts w:ascii="Arial" w:eastAsia="Times New Roman" w:hAnsi="Arial" w:cs="Arial"/>
          <w:lang w:val="de-DE" w:eastAsia="cs-CZ"/>
        </w:rPr>
        <w:t>Interreg</w:t>
      </w:r>
      <w:proofErr w:type="spellEnd"/>
      <w:r w:rsidRPr="005676B7">
        <w:rPr>
          <w:rFonts w:ascii="Arial" w:eastAsia="Times New Roman" w:hAnsi="Arial" w:cs="Arial"/>
          <w:lang w:val="de-DE" w:eastAsia="cs-CZ"/>
        </w:rPr>
        <w:t xml:space="preserve"> Europe“, das sich der Zusammenarbeit zwischen Regionen ganz Europas widmet, beteiligt. Als Reaktion auf die Donauraumstrategie ist das transnationale Donauraumprogramm neu hinzugekommen. </w:t>
      </w:r>
      <w:r w:rsidRPr="005676B7">
        <w:rPr>
          <w:rFonts w:ascii="Arial" w:eastAsia="Times New Roman" w:hAnsi="Arial" w:cs="Arial"/>
          <w:lang w:val="de-DE" w:eastAsia="cs-CZ"/>
        </w:rPr>
        <w:br/>
        <w:t xml:space="preserve">Bei der deutschen Koordinierung des Alpenraumprogramms liegt die Federführung beim </w:t>
      </w:r>
      <w:proofErr w:type="spellStart"/>
      <w:r w:rsidRPr="005676B7">
        <w:rPr>
          <w:rFonts w:ascii="Arial" w:eastAsia="Times New Roman" w:hAnsi="Arial" w:cs="Arial"/>
          <w:lang w:val="de-DE" w:eastAsia="cs-CZ"/>
        </w:rPr>
        <w:t>StMUV</w:t>
      </w:r>
      <w:proofErr w:type="spellEnd"/>
      <w:r w:rsidRPr="005676B7">
        <w:rPr>
          <w:rFonts w:ascii="Arial" w:eastAsia="Times New Roman" w:hAnsi="Arial" w:cs="Arial"/>
          <w:lang w:val="de-DE" w:eastAsia="cs-CZ"/>
        </w:rPr>
        <w:t>, bei den anderen Programmen beim Bayerischen Staatsministerium der Finanzen, für Landesentwicklung und Heimat.</w:t>
      </w:r>
      <w:r w:rsidRPr="005676B7">
        <w:rPr>
          <w:rFonts w:ascii="Arial" w:eastAsia="Times New Roman" w:hAnsi="Arial" w:cs="Arial"/>
          <w:lang w:val="de-DE" w:eastAsia="cs-CZ"/>
        </w:rPr>
        <w:br/>
        <w:t xml:space="preserve">Das </w:t>
      </w:r>
      <w:proofErr w:type="spellStart"/>
      <w:r w:rsidRPr="005676B7">
        <w:rPr>
          <w:rFonts w:ascii="Arial" w:eastAsia="Times New Roman" w:hAnsi="Arial" w:cs="Arial"/>
          <w:lang w:val="de-DE" w:eastAsia="cs-CZ"/>
        </w:rPr>
        <w:t>Interreg</w:t>
      </w:r>
      <w:proofErr w:type="spellEnd"/>
      <w:r w:rsidRPr="005676B7">
        <w:rPr>
          <w:rFonts w:ascii="Arial" w:eastAsia="Times New Roman" w:hAnsi="Arial" w:cs="Arial"/>
          <w:lang w:val="de-DE" w:eastAsia="cs-CZ"/>
        </w:rPr>
        <w:t xml:space="preserve"> B Alpenraumprogramm fördert in den kommenden Jahren mit ca. 116,6 Mio. Euro transnationale Projekte in den Regionen des Alpenraums. Die Projekte sollen dazu beitragen, Innovationen im Kooperationsgebiet zu fördern, emissionsarme Lösungen zu entwickeln, die Lebensqualität zu steigern und eine „</w:t>
      </w:r>
      <w:proofErr w:type="spellStart"/>
      <w:r w:rsidRPr="005676B7">
        <w:rPr>
          <w:rFonts w:ascii="Arial" w:eastAsia="Times New Roman" w:hAnsi="Arial" w:cs="Arial"/>
          <w:lang w:val="de-DE" w:eastAsia="cs-CZ"/>
        </w:rPr>
        <w:t>Good</w:t>
      </w:r>
      <w:proofErr w:type="spellEnd"/>
      <w:r w:rsidRPr="005676B7">
        <w:rPr>
          <w:rFonts w:ascii="Arial" w:eastAsia="Times New Roman" w:hAnsi="Arial" w:cs="Arial"/>
          <w:lang w:val="de-DE" w:eastAsia="cs-CZ"/>
        </w:rPr>
        <w:t xml:space="preserve"> </w:t>
      </w:r>
      <w:proofErr w:type="spellStart"/>
      <w:r w:rsidRPr="005676B7">
        <w:rPr>
          <w:rFonts w:ascii="Arial" w:eastAsia="Times New Roman" w:hAnsi="Arial" w:cs="Arial"/>
          <w:lang w:val="de-DE" w:eastAsia="cs-CZ"/>
        </w:rPr>
        <w:t>Governance</w:t>
      </w:r>
      <w:proofErr w:type="spellEnd"/>
      <w:r w:rsidRPr="005676B7">
        <w:rPr>
          <w:rFonts w:ascii="Arial" w:eastAsia="Times New Roman" w:hAnsi="Arial" w:cs="Arial"/>
          <w:lang w:val="de-DE" w:eastAsia="cs-CZ"/>
        </w:rPr>
        <w:t>“ des Alpenraums zu unterstützen.</w:t>
      </w:r>
    </w:p>
    <w:p w:rsidR="00FA76E4" w:rsidRPr="005676B7" w:rsidRDefault="00FA76E4" w:rsidP="005676B7">
      <w:pPr>
        <w:spacing w:line="480" w:lineRule="auto"/>
        <w:rPr>
          <w:lang w:val="de-DE"/>
        </w:rPr>
      </w:pPr>
    </w:p>
    <w:sectPr w:rsidR="00FA76E4" w:rsidRPr="005676B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abstractNum w:abstractNumId="0">
    <w:nsid w:val="41214C9D"/>
    <w:multiLevelType w:val="multilevel"/>
    <w:tmpl w:val="B1CA2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76B7"/>
    <w:rsid w:val="005676B7"/>
    <w:rsid w:val="00593952"/>
    <w:rsid w:val="00FA76E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803DC371-D704-487A-BCF1-A7451A53F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Siln">
    <w:name w:val="Strong"/>
    <w:basedOn w:val="Standardnpsmoodstavce"/>
    <w:uiPriority w:val="22"/>
    <w:qFormat/>
    <w:rsid w:val="005676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8793940">
      <w:bodyDiv w:val="1"/>
      <w:marLeft w:val="0"/>
      <w:marRight w:val="0"/>
      <w:marTop w:val="0"/>
      <w:marBottom w:val="0"/>
      <w:divBdr>
        <w:top w:val="none" w:sz="0" w:space="0" w:color="auto"/>
        <w:left w:val="none" w:sz="0" w:space="0" w:color="auto"/>
        <w:bottom w:val="none" w:sz="0" w:space="0" w:color="auto"/>
        <w:right w:val="none" w:sz="0" w:space="0" w:color="auto"/>
      </w:divBdr>
      <w:divsChild>
        <w:div w:id="149444327">
          <w:marLeft w:val="0"/>
          <w:marRight w:val="0"/>
          <w:marTop w:val="0"/>
          <w:marBottom w:val="0"/>
          <w:divBdr>
            <w:top w:val="none" w:sz="0" w:space="0" w:color="auto"/>
            <w:left w:val="none" w:sz="0" w:space="0" w:color="auto"/>
            <w:bottom w:val="none" w:sz="0" w:space="0" w:color="auto"/>
            <w:right w:val="none" w:sz="0" w:space="0" w:color="auto"/>
          </w:divBdr>
          <w:divsChild>
            <w:div w:id="1321890571">
              <w:marLeft w:val="0"/>
              <w:marRight w:val="0"/>
              <w:marTop w:val="0"/>
              <w:marBottom w:val="0"/>
              <w:divBdr>
                <w:top w:val="none" w:sz="0" w:space="0" w:color="auto"/>
                <w:left w:val="none" w:sz="0" w:space="0" w:color="auto"/>
                <w:bottom w:val="none" w:sz="0" w:space="0" w:color="auto"/>
                <w:right w:val="none" w:sz="0" w:space="0" w:color="auto"/>
              </w:divBdr>
              <w:divsChild>
                <w:div w:id="1392387096">
                  <w:marLeft w:val="0"/>
                  <w:marRight w:val="0"/>
                  <w:marTop w:val="0"/>
                  <w:marBottom w:val="0"/>
                  <w:divBdr>
                    <w:top w:val="none" w:sz="0" w:space="0" w:color="auto"/>
                    <w:left w:val="none" w:sz="0" w:space="0" w:color="auto"/>
                    <w:bottom w:val="none" w:sz="0" w:space="0" w:color="auto"/>
                    <w:right w:val="none" w:sz="0" w:space="0" w:color="auto"/>
                  </w:divBdr>
                  <w:divsChild>
                    <w:div w:id="203588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389</Words>
  <Characters>2300</Characters>
  <Application>Microsoft Office Word</Application>
  <DocSecurity>0</DocSecurity>
  <Lines>19</Lines>
  <Paragraphs>5</Paragraphs>
  <ScaleCrop>false</ScaleCrop>
  <Company>Městská část Praha 10</Company>
  <LinksUpToDate>false</LinksUpToDate>
  <CharactersWithSpaces>2684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ZMČ Vávra Zdeněk, Ing. (ÚMČ Praha 10)</dc:creator>
  <cp:keywords/>
  <dc:description/>
  <cp:lastModifiedBy>ZMČ Vávra Zdeněk, Ing. (ÚMČ Praha 10)</cp:lastModifiedBy>
  <cp:revision>3</cp:revision>
  <dcterms:created xsi:type="dcterms:W3CDTF">2017-01-11T14:53:00Z</dcterms:created>
  <dcterms:modified xsi:type="dcterms:W3CDTF">2017-01-11T15:01:00Z</dcterms:modified>
</cp:coreProperties>
</file>