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89D" w:rsidRPr="00BC162C" w:rsidRDefault="00DC21DC" w:rsidP="004A568E">
      <w:pPr>
        <w:spacing w:line="276" w:lineRule="auto"/>
        <w:rPr>
          <w:rFonts w:ascii="Times New Roman" w:hAnsi="Times New Roman" w:cs="Times New Roman"/>
          <w:b/>
          <w:color w:val="FF0000"/>
          <w:sz w:val="28"/>
          <w:szCs w:val="28"/>
          <w:lang w:val="de-DE"/>
        </w:rPr>
      </w:pPr>
      <w:r w:rsidRPr="00BC162C">
        <w:rPr>
          <w:rFonts w:ascii="Times New Roman" w:hAnsi="Times New Roman" w:cs="Times New Roman"/>
          <w:b/>
          <w:color w:val="FF0000"/>
          <w:sz w:val="28"/>
          <w:szCs w:val="28"/>
          <w:lang w:val="de-DE"/>
        </w:rPr>
        <w:t>Tricks der Lebensmittelindustrie</w:t>
      </w:r>
    </w:p>
    <w:p w:rsidR="00DC21DC" w:rsidRPr="004A568E" w:rsidRDefault="00DC21DC" w:rsidP="004A568E">
      <w:pPr>
        <w:spacing w:line="276" w:lineRule="auto"/>
        <w:rPr>
          <w:rFonts w:ascii="Times New Roman" w:hAnsi="Times New Roman" w:cs="Times New Roman"/>
          <w:sz w:val="24"/>
          <w:szCs w:val="24"/>
          <w:lang w:val="de-DE"/>
        </w:rPr>
      </w:pPr>
      <w:r w:rsidRPr="004A568E">
        <w:rPr>
          <w:rFonts w:ascii="Times New Roman" w:hAnsi="Times New Roman" w:cs="Times New Roman"/>
          <w:sz w:val="24"/>
          <w:szCs w:val="24"/>
          <w:lang w:val="de-DE"/>
        </w:rPr>
        <w:t xml:space="preserve">Der enorme Konkurrenzdruck in der Lebensmittelindustrie führt dazu, dass Hersteller immer mehr Tricks anwenden, um uns ihre oft minderwertigen Produkte schmackhaft zu machen. Dabei kommt keiner ohne Industrieerzeugnisse herum. Die Ansprüche der Käufer sind hoch: Lebensmittel sollen jederzeit verfügbar, leicht zu verarbeiten und möglichst billig dabei lecker und gesund sein. Im Angebot eines deutschen Supermarktes sind 25 000 industriell gefertigte Produkte – vom Tiefkühlgemüse und Instant-Kartoffelbrei </w:t>
      </w:r>
      <w:r w:rsidR="00075214">
        <w:rPr>
          <w:rFonts w:ascii="Times New Roman" w:hAnsi="Times New Roman" w:cs="Times New Roman"/>
          <w:sz w:val="24"/>
          <w:szCs w:val="24"/>
          <w:lang w:val="de-DE"/>
        </w:rPr>
        <w:t xml:space="preserve">bis </w:t>
      </w:r>
      <w:r w:rsidRPr="004A568E">
        <w:rPr>
          <w:rFonts w:ascii="Times New Roman" w:hAnsi="Times New Roman" w:cs="Times New Roman"/>
          <w:sz w:val="24"/>
          <w:szCs w:val="24"/>
          <w:lang w:val="de-DE"/>
        </w:rPr>
        <w:t xml:space="preserve">zum </w:t>
      </w:r>
      <w:proofErr w:type="spellStart"/>
      <w:r w:rsidRPr="004A568E">
        <w:rPr>
          <w:rFonts w:ascii="Times New Roman" w:hAnsi="Times New Roman" w:cs="Times New Roman"/>
          <w:sz w:val="24"/>
          <w:szCs w:val="24"/>
          <w:lang w:val="de-DE"/>
        </w:rPr>
        <w:t>glutenfreien</w:t>
      </w:r>
      <w:proofErr w:type="spellEnd"/>
      <w:r w:rsidRPr="004A568E">
        <w:rPr>
          <w:rFonts w:ascii="Times New Roman" w:hAnsi="Times New Roman" w:cs="Times New Roman"/>
          <w:sz w:val="24"/>
          <w:szCs w:val="24"/>
          <w:lang w:val="de-DE"/>
        </w:rPr>
        <w:t xml:space="preserve"> Müsliriegel und der veganen Bratwurst.</w:t>
      </w:r>
    </w:p>
    <w:p w:rsidR="008A46FF" w:rsidRDefault="0011306C" w:rsidP="004A568E">
      <w:pPr>
        <w:spacing w:line="276" w:lineRule="auto"/>
        <w:rPr>
          <w:rFonts w:ascii="Times New Roman" w:hAnsi="Times New Roman" w:cs="Times New Roman"/>
          <w:sz w:val="24"/>
          <w:szCs w:val="24"/>
          <w:lang w:val="de-DE"/>
        </w:rPr>
      </w:pPr>
      <w:r w:rsidRPr="004A568E">
        <w:rPr>
          <w:rFonts w:ascii="Times New Roman" w:hAnsi="Times New Roman" w:cs="Times New Roman"/>
          <w:sz w:val="24"/>
          <w:szCs w:val="24"/>
          <w:lang w:val="de-DE"/>
        </w:rPr>
        <w:t>Wer hier als Anb</w:t>
      </w:r>
      <w:r w:rsidR="00075214">
        <w:rPr>
          <w:rFonts w:ascii="Times New Roman" w:hAnsi="Times New Roman" w:cs="Times New Roman"/>
          <w:sz w:val="24"/>
          <w:szCs w:val="24"/>
          <w:lang w:val="de-DE"/>
        </w:rPr>
        <w:t>ieter überleben will, muss jeden</w:t>
      </w:r>
      <w:r w:rsidRPr="004A568E">
        <w:rPr>
          <w:rFonts w:ascii="Times New Roman" w:hAnsi="Times New Roman" w:cs="Times New Roman"/>
          <w:sz w:val="24"/>
          <w:szCs w:val="24"/>
          <w:lang w:val="de-DE"/>
        </w:rPr>
        <w:t xml:space="preserve"> Cent umdrehen und nichts unversucht lassen. Aber wo liegen die Grenzen</w:t>
      </w:r>
      <w:bookmarkStart w:id="0" w:name="_GoBack"/>
      <w:bookmarkEnd w:id="0"/>
      <w:r w:rsidRPr="004A568E">
        <w:rPr>
          <w:rFonts w:ascii="Times New Roman" w:hAnsi="Times New Roman" w:cs="Times New Roman"/>
          <w:sz w:val="24"/>
          <w:szCs w:val="24"/>
          <w:lang w:val="de-DE"/>
        </w:rPr>
        <w:t xml:space="preserve"> des Erlaubten? Oft führt die Profi</w:t>
      </w:r>
      <w:r w:rsidR="008A46FF" w:rsidRPr="004A568E">
        <w:rPr>
          <w:rFonts w:ascii="Times New Roman" w:hAnsi="Times New Roman" w:cs="Times New Roman"/>
          <w:sz w:val="24"/>
          <w:szCs w:val="24"/>
          <w:lang w:val="de-DE"/>
        </w:rPr>
        <w:t>tgier zum Etikettenschwindel, zum Ersatz hochwerti</w:t>
      </w:r>
      <w:r w:rsidR="00075214">
        <w:rPr>
          <w:rFonts w:ascii="Times New Roman" w:hAnsi="Times New Roman" w:cs="Times New Roman"/>
          <w:sz w:val="24"/>
          <w:szCs w:val="24"/>
          <w:lang w:val="de-DE"/>
        </w:rPr>
        <w:t>ger</w:t>
      </w:r>
      <w:r w:rsidR="008A46FF" w:rsidRPr="004A568E">
        <w:rPr>
          <w:rFonts w:ascii="Times New Roman" w:hAnsi="Times New Roman" w:cs="Times New Roman"/>
          <w:sz w:val="24"/>
          <w:szCs w:val="24"/>
          <w:lang w:val="de-DE"/>
        </w:rPr>
        <w:t xml:space="preserve"> Zutaten durch minderwertige, Wandlungen von Streusalz zu Speisesalz, von Pferdefleisch zu Rindfleisch, von Käfig-Eiern zu Bioeiern, zu falschen Gewichtsangaben usw. Ein beliebter Trick ist z.B. die Angabe „ohne künstliche Aromastoffe“, die den Eindruck weckt, man kaufe ein reines Naturprodukt. In Wirklichkeit bedeutet es nur, dass bei der Produktion keine künstlichen Stoffe verwendet werden. Natürliche Stoffe können aber durchaus  verwendet werden. So i</w:t>
      </w:r>
      <w:r w:rsidR="002F3D19" w:rsidRPr="004A568E">
        <w:rPr>
          <w:rFonts w:ascii="Times New Roman" w:hAnsi="Times New Roman" w:cs="Times New Roman"/>
          <w:sz w:val="24"/>
          <w:szCs w:val="24"/>
          <w:lang w:val="de-DE"/>
        </w:rPr>
        <w:t>st z.B. gängige Praxis, Erdbeera</w:t>
      </w:r>
      <w:r w:rsidR="008A46FF" w:rsidRPr="004A568E">
        <w:rPr>
          <w:rFonts w:ascii="Times New Roman" w:hAnsi="Times New Roman" w:cs="Times New Roman"/>
          <w:sz w:val="24"/>
          <w:szCs w:val="24"/>
          <w:lang w:val="de-DE"/>
        </w:rPr>
        <w:t>roma für Jogurt aus Sägespänen zu erzeugen, was deutlich billiger ist als das aus teuren Früchten.</w:t>
      </w:r>
      <w:r w:rsidR="00D80CFF" w:rsidRPr="004A568E">
        <w:rPr>
          <w:rFonts w:ascii="Times New Roman" w:hAnsi="Times New Roman" w:cs="Times New Roman"/>
          <w:sz w:val="24"/>
          <w:szCs w:val="24"/>
          <w:lang w:val="de-DE"/>
        </w:rPr>
        <w:t xml:space="preserve"> </w:t>
      </w:r>
      <w:r w:rsidR="008A46FF" w:rsidRPr="004A568E">
        <w:rPr>
          <w:rFonts w:ascii="Times New Roman" w:hAnsi="Times New Roman" w:cs="Times New Roman"/>
          <w:sz w:val="24"/>
          <w:szCs w:val="24"/>
          <w:lang w:val="de-DE"/>
        </w:rPr>
        <w:t xml:space="preserve">Auch die Angabe „mit weniger Zucker“ ist irreführend. Bei Kakaopulver oder Cerealien ist dabei </w:t>
      </w:r>
      <w:r w:rsidR="00D80CFF" w:rsidRPr="004A568E">
        <w:rPr>
          <w:rFonts w:ascii="Times New Roman" w:hAnsi="Times New Roman" w:cs="Times New Roman"/>
          <w:sz w:val="24"/>
          <w:szCs w:val="24"/>
          <w:lang w:val="de-DE"/>
        </w:rPr>
        <w:t>der Kaloriengehalt nur minimal geringer, denn Zucker wird durch andere kalorienhaltige Stoffe ersetzt.</w:t>
      </w:r>
    </w:p>
    <w:p w:rsidR="00000977" w:rsidRPr="004A568E" w:rsidRDefault="00000977" w:rsidP="00000977">
      <w:pPr>
        <w:spacing w:line="276" w:lineRule="auto"/>
        <w:rPr>
          <w:rFonts w:ascii="Times New Roman" w:hAnsi="Times New Roman" w:cs="Times New Roman"/>
          <w:sz w:val="24"/>
          <w:szCs w:val="24"/>
          <w:lang w:val="de-DE"/>
        </w:rPr>
      </w:pPr>
      <w:r w:rsidRPr="004A568E">
        <w:rPr>
          <w:rFonts w:ascii="Times New Roman" w:hAnsi="Times New Roman" w:cs="Times New Roman"/>
          <w:sz w:val="24"/>
          <w:szCs w:val="24"/>
          <w:lang w:val="de-DE"/>
        </w:rPr>
        <w:t>Bei dreimal „Natur“, einmal „</w:t>
      </w:r>
      <w:proofErr w:type="spellStart"/>
      <w:r w:rsidRPr="004A568E">
        <w:rPr>
          <w:rFonts w:ascii="Times New Roman" w:hAnsi="Times New Roman" w:cs="Times New Roman"/>
          <w:sz w:val="24"/>
          <w:szCs w:val="24"/>
          <w:lang w:val="de-DE"/>
        </w:rPr>
        <w:t>Bio</w:t>
      </w:r>
      <w:proofErr w:type="spellEnd"/>
      <w:r w:rsidRPr="004A568E">
        <w:rPr>
          <w:rFonts w:ascii="Times New Roman" w:hAnsi="Times New Roman" w:cs="Times New Roman"/>
          <w:sz w:val="24"/>
          <w:szCs w:val="24"/>
          <w:lang w:val="de-DE"/>
        </w:rPr>
        <w:t xml:space="preserve">“ und einer Ziege auf dem Deckel könnte man echten Käse erwarten. In Wirklichkeit handelt es sich um einen formgepressten Schmelzkäse. Bezeichnungen </w:t>
      </w:r>
      <w:r w:rsidR="003A32BF">
        <w:rPr>
          <w:rFonts w:ascii="Times New Roman" w:hAnsi="Times New Roman" w:cs="Times New Roman"/>
          <w:sz w:val="24"/>
          <w:szCs w:val="24"/>
          <w:lang w:val="de-DE"/>
        </w:rPr>
        <w:t xml:space="preserve">wie </w:t>
      </w:r>
      <w:r w:rsidRPr="004A568E">
        <w:rPr>
          <w:rFonts w:ascii="Times New Roman" w:hAnsi="Times New Roman" w:cs="Times New Roman"/>
          <w:sz w:val="24"/>
          <w:szCs w:val="24"/>
          <w:lang w:val="de-DE"/>
        </w:rPr>
        <w:t xml:space="preserve">Käsecreme sollten </w:t>
      </w:r>
      <w:r w:rsidR="003A32BF">
        <w:rPr>
          <w:rFonts w:ascii="Times New Roman" w:hAnsi="Times New Roman" w:cs="Times New Roman"/>
          <w:sz w:val="24"/>
          <w:szCs w:val="24"/>
          <w:lang w:val="de-DE"/>
        </w:rPr>
        <w:t xml:space="preserve">die </w:t>
      </w:r>
      <w:r w:rsidRPr="004A568E">
        <w:rPr>
          <w:rFonts w:ascii="Times New Roman" w:hAnsi="Times New Roman" w:cs="Times New Roman"/>
          <w:sz w:val="24"/>
          <w:szCs w:val="24"/>
          <w:lang w:val="de-DE"/>
        </w:rPr>
        <w:t>Menschen aufhorchen lassen.</w:t>
      </w:r>
    </w:p>
    <w:p w:rsidR="00000977" w:rsidRDefault="00C755CB" w:rsidP="004A568E">
      <w:pPr>
        <w:spacing w:line="276" w:lineRule="auto"/>
        <w:rPr>
          <w:rFonts w:ascii="Times New Roman" w:hAnsi="Times New Roman" w:cs="Times New Roman"/>
          <w:sz w:val="24"/>
          <w:szCs w:val="24"/>
          <w:lang w:val="de-DE"/>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2.9pt;margin-top:5.05pt;width:295.5pt;height:128.25pt;z-index:251661312">
            <v:imagedata r:id="rId4" o:title="Lebensmittelindustrie"/>
            <w10:wrap type="square"/>
          </v:shape>
        </w:pict>
      </w:r>
    </w:p>
    <w:p w:rsidR="00000977" w:rsidRPr="004A568E" w:rsidRDefault="00000977" w:rsidP="004A568E">
      <w:pPr>
        <w:spacing w:line="276" w:lineRule="auto"/>
        <w:rPr>
          <w:rFonts w:ascii="Times New Roman" w:hAnsi="Times New Roman" w:cs="Times New Roman"/>
          <w:sz w:val="24"/>
          <w:szCs w:val="24"/>
          <w:lang w:val="de-DE"/>
        </w:rPr>
      </w:pPr>
    </w:p>
    <w:p w:rsidR="00000977" w:rsidRDefault="00000977" w:rsidP="004A568E">
      <w:pPr>
        <w:spacing w:line="276" w:lineRule="auto"/>
        <w:rPr>
          <w:rFonts w:ascii="Times New Roman" w:hAnsi="Times New Roman" w:cs="Times New Roman"/>
          <w:sz w:val="24"/>
          <w:szCs w:val="24"/>
          <w:lang w:val="de-DE"/>
        </w:rPr>
      </w:pPr>
    </w:p>
    <w:p w:rsidR="00000977" w:rsidRDefault="00000977" w:rsidP="004A568E">
      <w:pPr>
        <w:spacing w:line="276" w:lineRule="auto"/>
        <w:rPr>
          <w:rFonts w:ascii="Times New Roman" w:hAnsi="Times New Roman" w:cs="Times New Roman"/>
          <w:sz w:val="24"/>
          <w:szCs w:val="24"/>
          <w:lang w:val="de-DE"/>
        </w:rPr>
      </w:pPr>
    </w:p>
    <w:p w:rsidR="00000977" w:rsidRDefault="00000977" w:rsidP="004A568E">
      <w:pPr>
        <w:spacing w:line="276" w:lineRule="auto"/>
        <w:rPr>
          <w:rFonts w:ascii="Times New Roman" w:hAnsi="Times New Roman" w:cs="Times New Roman"/>
          <w:sz w:val="24"/>
          <w:szCs w:val="24"/>
          <w:lang w:val="de-DE"/>
        </w:rPr>
      </w:pPr>
    </w:p>
    <w:p w:rsidR="00000977" w:rsidRDefault="00C755CB" w:rsidP="004A568E">
      <w:pPr>
        <w:spacing w:line="276" w:lineRule="auto"/>
        <w:rPr>
          <w:rFonts w:ascii="Times New Roman" w:hAnsi="Times New Roman" w:cs="Times New Roman"/>
          <w:sz w:val="24"/>
          <w:szCs w:val="24"/>
          <w:lang w:val="de-DE"/>
        </w:rPr>
      </w:pPr>
      <w:r>
        <w:rPr>
          <w:rFonts w:ascii="Times New Roman" w:hAnsi="Times New Roman" w:cs="Times New Roman"/>
          <w:noProof/>
          <w:sz w:val="24"/>
          <w:szCs w:val="24"/>
        </w:rPr>
        <w:pict>
          <v:shape id="_x0000_s1026" type="#_x0000_t75" style="position:absolute;margin-left:232.9pt;margin-top:541.9pt;width:220.2pt;height:138pt;z-index:251659264;mso-position-horizontal-relative:margin;mso-position-vertical-relative:margin">
            <v:imagedata r:id="rId5" o:title="Lebensmittelindustrie Hase"/>
            <w10:wrap type="square" anchorx="margin" anchory="margin"/>
          </v:shape>
        </w:pict>
      </w:r>
    </w:p>
    <w:p w:rsidR="002304C2" w:rsidRPr="004A568E" w:rsidRDefault="002304C2" w:rsidP="004A568E">
      <w:pPr>
        <w:spacing w:line="276" w:lineRule="auto"/>
        <w:rPr>
          <w:rFonts w:ascii="Times New Roman" w:hAnsi="Times New Roman" w:cs="Times New Roman"/>
          <w:sz w:val="24"/>
          <w:szCs w:val="24"/>
          <w:lang w:val="de-DE"/>
        </w:rPr>
      </w:pPr>
      <w:r w:rsidRPr="004A568E">
        <w:rPr>
          <w:rFonts w:ascii="Times New Roman" w:hAnsi="Times New Roman" w:cs="Times New Roman"/>
          <w:sz w:val="24"/>
          <w:szCs w:val="24"/>
          <w:lang w:val="de-DE"/>
        </w:rPr>
        <w:t xml:space="preserve">Einige Verpackungen versprechen mehr, als sie halten. So stehen z.B. Goldhasen der Firma </w:t>
      </w:r>
      <w:r w:rsidRPr="004A568E">
        <w:rPr>
          <w:rFonts w:ascii="Times New Roman" w:hAnsi="Times New Roman" w:cs="Times New Roman"/>
          <w:i/>
          <w:sz w:val="24"/>
          <w:szCs w:val="24"/>
          <w:lang w:val="de-DE"/>
        </w:rPr>
        <w:t>Lindt</w:t>
      </w:r>
      <w:r w:rsidRPr="004A568E">
        <w:rPr>
          <w:rFonts w:ascii="Times New Roman" w:hAnsi="Times New Roman" w:cs="Times New Roman"/>
          <w:sz w:val="24"/>
          <w:szCs w:val="24"/>
          <w:lang w:val="de-DE"/>
        </w:rPr>
        <w:t xml:space="preserve"> auf einem Produkt, das sie größer wirken lässt als sie tatsächlich sind. Rechtlich ist es ok – bis zu 30 Prozent Differenz sind zulässig.</w:t>
      </w:r>
    </w:p>
    <w:p w:rsidR="00000977" w:rsidRDefault="00000977" w:rsidP="004A568E">
      <w:pPr>
        <w:spacing w:line="276" w:lineRule="auto"/>
        <w:rPr>
          <w:rFonts w:ascii="Times New Roman" w:hAnsi="Times New Roman" w:cs="Times New Roman"/>
          <w:sz w:val="24"/>
          <w:szCs w:val="24"/>
          <w:lang w:val="de-DE"/>
        </w:rPr>
      </w:pPr>
    </w:p>
    <w:p w:rsidR="00000977" w:rsidRDefault="00000977" w:rsidP="004A568E">
      <w:pPr>
        <w:spacing w:line="276" w:lineRule="auto"/>
        <w:rPr>
          <w:rFonts w:ascii="Times New Roman" w:hAnsi="Times New Roman" w:cs="Times New Roman"/>
          <w:sz w:val="24"/>
          <w:szCs w:val="24"/>
          <w:lang w:val="de-DE"/>
        </w:rPr>
      </w:pPr>
    </w:p>
    <w:p w:rsidR="00DC21DC" w:rsidRPr="004A568E" w:rsidRDefault="00C755CB" w:rsidP="004A568E">
      <w:pPr>
        <w:spacing w:line="276" w:lineRule="auto"/>
        <w:rPr>
          <w:rFonts w:ascii="Times New Roman" w:hAnsi="Times New Roman" w:cs="Times New Roman"/>
          <w:sz w:val="24"/>
          <w:szCs w:val="24"/>
          <w:lang w:val="de-DE"/>
        </w:rPr>
      </w:pPr>
      <w:r>
        <w:rPr>
          <w:rFonts w:ascii="Times New Roman" w:hAnsi="Times New Roman" w:cs="Times New Roman"/>
          <w:noProof/>
          <w:sz w:val="24"/>
          <w:szCs w:val="24"/>
        </w:rPr>
        <w:lastRenderedPageBreak/>
        <w:pict>
          <v:shape id="_x0000_s1028" type="#_x0000_t75" style="position:absolute;margin-left:232.2pt;margin-top:-22.85pt;width:227.25pt;height:148.5pt;z-index:251663360">
            <v:imagedata r:id="rId6" o:title="lebensmittelindustrie Speck"/>
            <w10:wrap type="square"/>
          </v:shape>
        </w:pict>
      </w:r>
      <w:r w:rsidR="002304C2" w:rsidRPr="004A568E">
        <w:rPr>
          <w:rFonts w:ascii="Times New Roman" w:hAnsi="Times New Roman" w:cs="Times New Roman"/>
          <w:sz w:val="24"/>
          <w:szCs w:val="24"/>
          <w:lang w:val="de-DE"/>
        </w:rPr>
        <w:t>Auch wenn auf der Verpackung reichlich Speck und ein dickes Stück durchwachsener Speck abgebildet sind, bedeutet es nicht, dass sie in dem Fertiggericht tatsächlich enthalten sind. Am besten lässt es sich auf der Zutatenliste überprüfen. Fehlt hier die Mengenangabe, ist das Produkt in der Regel zu weniger als 2 Prozent erhalten.</w:t>
      </w:r>
    </w:p>
    <w:p w:rsidR="00195CED" w:rsidRPr="004A568E" w:rsidRDefault="00195CED" w:rsidP="004A568E">
      <w:pPr>
        <w:spacing w:line="276" w:lineRule="auto"/>
        <w:rPr>
          <w:rFonts w:ascii="Times New Roman" w:hAnsi="Times New Roman" w:cs="Times New Roman"/>
          <w:sz w:val="24"/>
          <w:szCs w:val="24"/>
          <w:lang w:val="de-DE"/>
        </w:rPr>
      </w:pPr>
      <w:r w:rsidRPr="004A568E">
        <w:rPr>
          <w:rFonts w:ascii="Times New Roman" w:hAnsi="Times New Roman" w:cs="Times New Roman"/>
          <w:sz w:val="24"/>
          <w:szCs w:val="24"/>
          <w:lang w:val="de-DE"/>
        </w:rPr>
        <w:t>Einheimische Produkte kaufen die Verbraucher gern. Das haben auch Handel und Lebensmittelkonzerne längst erkannt. Aber „Alpenmilch“ kann auch aus Schleswig</w:t>
      </w:r>
      <w:r w:rsidR="003A32BF">
        <w:rPr>
          <w:rFonts w:ascii="Times New Roman" w:hAnsi="Times New Roman" w:cs="Times New Roman"/>
          <w:sz w:val="24"/>
          <w:szCs w:val="24"/>
          <w:lang w:val="de-DE"/>
        </w:rPr>
        <w:t>-</w:t>
      </w:r>
      <w:r w:rsidRPr="004A568E">
        <w:rPr>
          <w:rFonts w:ascii="Times New Roman" w:hAnsi="Times New Roman" w:cs="Times New Roman"/>
          <w:sz w:val="24"/>
          <w:szCs w:val="24"/>
          <w:lang w:val="de-DE"/>
        </w:rPr>
        <w:t>Holstein kommen, Schwarzwälder Schinken kann Fleisch von dänischen und holländischen Schweinen enthalten. Wer es genau wissen will, sollte auf das Kleingedruckte schauen. Das Gleiche gilt für Entenleberpastete, die nur zu 7 Prozent aus Entenleber besteht.</w:t>
      </w:r>
    </w:p>
    <w:p w:rsidR="00195CED" w:rsidRPr="004A568E" w:rsidRDefault="00195CED" w:rsidP="004A568E">
      <w:pPr>
        <w:spacing w:line="276" w:lineRule="auto"/>
        <w:rPr>
          <w:rFonts w:ascii="Times New Roman" w:hAnsi="Times New Roman" w:cs="Times New Roman"/>
          <w:sz w:val="24"/>
          <w:szCs w:val="24"/>
          <w:lang w:val="de-DE"/>
        </w:rPr>
      </w:pPr>
      <w:r w:rsidRPr="004A568E">
        <w:rPr>
          <w:rFonts w:ascii="Times New Roman" w:hAnsi="Times New Roman" w:cs="Times New Roman"/>
          <w:sz w:val="24"/>
          <w:szCs w:val="24"/>
          <w:lang w:val="de-DE"/>
        </w:rPr>
        <w:t>Kunden werden im Supermarkt getäuscht und das meist ganz legal. Das Risiko, bei Betrügen entdeckt zu werden, ist gering. Man spart bei den Kontrolleuren und auch die Sanktionen sind nicht hart.</w:t>
      </w:r>
    </w:p>
    <w:p w:rsidR="00195CED" w:rsidRPr="00BC162C" w:rsidRDefault="00E1749D" w:rsidP="004A568E">
      <w:pPr>
        <w:spacing w:line="276" w:lineRule="auto"/>
        <w:rPr>
          <w:rFonts w:ascii="Times New Roman" w:hAnsi="Times New Roman" w:cs="Times New Roman"/>
          <w:b/>
          <w:color w:val="FF0000"/>
          <w:sz w:val="28"/>
          <w:szCs w:val="28"/>
          <w:lang w:val="de-DE"/>
        </w:rPr>
      </w:pPr>
      <w:r w:rsidRPr="00BC162C">
        <w:rPr>
          <w:rFonts w:ascii="Times New Roman" w:hAnsi="Times New Roman" w:cs="Times New Roman"/>
          <w:b/>
          <w:color w:val="FF0000"/>
          <w:sz w:val="28"/>
          <w:szCs w:val="28"/>
          <w:lang w:val="de-DE"/>
        </w:rPr>
        <w:t>Übersetzen Sie ins Deutsche.</w:t>
      </w:r>
    </w:p>
    <w:p w:rsidR="00195CED" w:rsidRPr="004A568E" w:rsidRDefault="005B3D93" w:rsidP="004A568E">
      <w:pPr>
        <w:spacing w:line="276" w:lineRule="auto"/>
        <w:rPr>
          <w:rFonts w:ascii="Times New Roman" w:hAnsi="Times New Roman" w:cs="Times New Roman"/>
          <w:sz w:val="24"/>
          <w:szCs w:val="24"/>
        </w:rPr>
      </w:pPr>
      <w:r w:rsidRPr="004A568E">
        <w:rPr>
          <w:rFonts w:ascii="Times New Roman" w:hAnsi="Times New Roman" w:cs="Times New Roman"/>
          <w:sz w:val="24"/>
          <w:szCs w:val="24"/>
        </w:rPr>
        <w:t>Výrobci potravin v Polsku zažívají zlaté časy a dobývají zahraniční trhy. Vývoz potravinářských výrobků vzrostl za posledních deset let čtyřiapůlkrát. I když je pro potravináře nejdůležitější trh EU, který tvoří 500 milionů konzumentů, rozvíjí se dobře i spolupráce s Ja</w:t>
      </w:r>
      <w:r w:rsidR="00BC1537" w:rsidRPr="004A568E">
        <w:rPr>
          <w:rFonts w:ascii="Times New Roman" w:hAnsi="Times New Roman" w:cs="Times New Roman"/>
          <w:sz w:val="24"/>
          <w:szCs w:val="24"/>
        </w:rPr>
        <w:t>p</w:t>
      </w:r>
      <w:r w:rsidRPr="004A568E">
        <w:rPr>
          <w:rFonts w:ascii="Times New Roman" w:hAnsi="Times New Roman" w:cs="Times New Roman"/>
          <w:sz w:val="24"/>
          <w:szCs w:val="24"/>
        </w:rPr>
        <w:t xml:space="preserve">onskem, Jižní Koreou, Afrikou, Amerikou či Kanadou. Vývoz do České Republiky se však po létech růstu zastavil a v některých měsících dokonce poklesl. Důvodem </w:t>
      </w:r>
      <w:r w:rsidR="00287F6D" w:rsidRPr="004A568E">
        <w:rPr>
          <w:rFonts w:ascii="Times New Roman" w:hAnsi="Times New Roman" w:cs="Times New Roman"/>
          <w:sz w:val="24"/>
          <w:szCs w:val="24"/>
        </w:rPr>
        <w:t>je ř</w:t>
      </w:r>
      <w:r w:rsidRPr="004A568E">
        <w:rPr>
          <w:rFonts w:ascii="Times New Roman" w:hAnsi="Times New Roman" w:cs="Times New Roman"/>
          <w:sz w:val="24"/>
          <w:szCs w:val="24"/>
        </w:rPr>
        <w:t>ada</w:t>
      </w:r>
      <w:r w:rsidR="00287F6D" w:rsidRPr="004A568E">
        <w:rPr>
          <w:rFonts w:ascii="Times New Roman" w:hAnsi="Times New Roman" w:cs="Times New Roman"/>
          <w:sz w:val="24"/>
          <w:szCs w:val="24"/>
        </w:rPr>
        <w:t xml:space="preserve"> potravinových skandálů s technickou solí, nedovolenými antibiotiky a naposledy s pesticidy v žampionech. Obchodní řetězce přiznávají, že český zákazník, kterého vždy lákala menší cena, polské výrobky přestává kupovat a preferuje jiný původ. Polský systém kontroly je maximálně komplikovaný. Za kvalitu a bezpečnost potravin zodpovídá pět institucí a komunikace mezi nimi vázne.</w:t>
      </w:r>
    </w:p>
    <w:p w:rsidR="005B3D93" w:rsidRPr="004A568E" w:rsidRDefault="005B3D93" w:rsidP="004A568E">
      <w:pPr>
        <w:spacing w:line="276" w:lineRule="auto"/>
        <w:rPr>
          <w:rFonts w:ascii="Times New Roman" w:hAnsi="Times New Roman" w:cs="Times New Roman"/>
          <w:sz w:val="24"/>
          <w:szCs w:val="24"/>
        </w:rPr>
      </w:pPr>
    </w:p>
    <w:p w:rsidR="005B3D93" w:rsidRPr="004A568E" w:rsidRDefault="005B3D93" w:rsidP="004A568E">
      <w:pPr>
        <w:spacing w:line="276" w:lineRule="auto"/>
        <w:rPr>
          <w:rFonts w:ascii="Times New Roman" w:hAnsi="Times New Roman" w:cs="Times New Roman"/>
          <w:sz w:val="24"/>
          <w:szCs w:val="24"/>
        </w:rPr>
      </w:pPr>
    </w:p>
    <w:p w:rsidR="00DC21DC" w:rsidRPr="004A568E" w:rsidRDefault="00DC21DC" w:rsidP="004A568E">
      <w:pPr>
        <w:spacing w:line="276" w:lineRule="auto"/>
        <w:rPr>
          <w:rFonts w:ascii="Times New Roman" w:hAnsi="Times New Roman" w:cs="Times New Roman"/>
          <w:sz w:val="24"/>
          <w:szCs w:val="24"/>
        </w:rPr>
      </w:pPr>
    </w:p>
    <w:p w:rsidR="00304C79" w:rsidRDefault="00304C79">
      <w:pPr>
        <w:rPr>
          <w:rFonts w:ascii="Times New Roman" w:hAnsi="Times New Roman" w:cs="Times New Roman"/>
          <w:sz w:val="24"/>
          <w:szCs w:val="24"/>
        </w:rPr>
      </w:pPr>
      <w:r>
        <w:rPr>
          <w:rFonts w:ascii="Times New Roman" w:hAnsi="Times New Roman" w:cs="Times New Roman"/>
          <w:sz w:val="24"/>
          <w:szCs w:val="24"/>
        </w:rPr>
        <w:br w:type="page"/>
      </w:r>
    </w:p>
    <w:p w:rsidR="00E1749D" w:rsidRPr="00BC162C" w:rsidRDefault="00E1749D" w:rsidP="00304C79">
      <w:pPr>
        <w:spacing w:line="276" w:lineRule="auto"/>
        <w:rPr>
          <w:rFonts w:ascii="Times New Roman" w:hAnsi="Times New Roman" w:cs="Times New Roman"/>
          <w:b/>
          <w:color w:val="FF0000"/>
          <w:sz w:val="28"/>
          <w:szCs w:val="28"/>
          <w:lang w:val="de-DE"/>
        </w:rPr>
      </w:pPr>
      <w:r w:rsidRPr="00BC162C">
        <w:rPr>
          <w:rFonts w:ascii="Times New Roman" w:hAnsi="Times New Roman" w:cs="Times New Roman"/>
          <w:b/>
          <w:noProof/>
          <w:color w:val="FF0000"/>
          <w:sz w:val="28"/>
          <w:szCs w:val="28"/>
          <w:lang w:eastAsia="cs-CZ"/>
        </w:rPr>
        <w:lastRenderedPageBreak/>
        <w:drawing>
          <wp:anchor distT="0" distB="0" distL="114300" distR="114300" simplePos="0" relativeHeight="251665408" behindDoc="0" locked="0" layoutInCell="1" allowOverlap="1">
            <wp:simplePos x="0" y="0"/>
            <wp:positionH relativeFrom="column">
              <wp:posOffset>2881630</wp:posOffset>
            </wp:positionH>
            <wp:positionV relativeFrom="paragraph">
              <wp:posOffset>-42545</wp:posOffset>
            </wp:positionV>
            <wp:extent cx="2876550" cy="2905125"/>
            <wp:effectExtent l="19050" t="0" r="0" b="0"/>
            <wp:wrapSquare wrapText="bothSides"/>
            <wp:docPr id="2" name="Obrázek 2" descr="Landwirtschaft Bierbrauere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dwirtschaft Bierbrauereien"/>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76550" cy="2905125"/>
                    </a:xfrm>
                    <a:prstGeom prst="rect">
                      <a:avLst/>
                    </a:prstGeom>
                    <a:noFill/>
                  </pic:spPr>
                </pic:pic>
              </a:graphicData>
            </a:graphic>
          </wp:anchor>
        </w:drawing>
      </w:r>
      <w:r w:rsidRPr="00BC162C">
        <w:rPr>
          <w:rFonts w:ascii="Times New Roman" w:hAnsi="Times New Roman" w:cs="Times New Roman"/>
          <w:b/>
          <w:color w:val="FF0000"/>
          <w:sz w:val="28"/>
          <w:szCs w:val="28"/>
          <w:lang w:val="de-DE"/>
        </w:rPr>
        <w:t>Bier</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t>Bier ist ein wichtiges Symbol Tschechi</w:t>
      </w:r>
      <w:r w:rsidR="003A32BF">
        <w:rPr>
          <w:rFonts w:ascii="Times New Roman" w:hAnsi="Times New Roman" w:cs="Times New Roman"/>
          <w:sz w:val="24"/>
          <w:szCs w:val="24"/>
          <w:lang w:val="de-DE"/>
        </w:rPr>
        <w:t>ens</w:t>
      </w:r>
      <w:r w:rsidRPr="00B55DBE">
        <w:rPr>
          <w:rFonts w:ascii="Times New Roman" w:hAnsi="Times New Roman" w:cs="Times New Roman"/>
          <w:sz w:val="24"/>
          <w:szCs w:val="24"/>
          <w:lang w:val="de-DE"/>
        </w:rPr>
        <w:t xml:space="preserve"> und ein wichtiger Exportartikel. Mehr als 2 Millionen </w:t>
      </w:r>
      <w:r w:rsidR="004E3603">
        <w:rPr>
          <w:rFonts w:ascii="Times New Roman" w:hAnsi="Times New Roman" w:cs="Times New Roman"/>
          <w:sz w:val="24"/>
          <w:szCs w:val="24"/>
          <w:lang w:val="de-DE"/>
        </w:rPr>
        <w:t xml:space="preserve">Hektoliter </w:t>
      </w:r>
      <w:r w:rsidRPr="00B55DBE">
        <w:rPr>
          <w:rFonts w:ascii="Times New Roman" w:hAnsi="Times New Roman" w:cs="Times New Roman"/>
          <w:sz w:val="24"/>
          <w:szCs w:val="24"/>
          <w:lang w:val="de-DE"/>
        </w:rPr>
        <w:t>werden jährlich ausgeführt</w:t>
      </w:r>
      <w:r w:rsidR="004E3603">
        <w:rPr>
          <w:rFonts w:ascii="Times New Roman" w:hAnsi="Times New Roman" w:cs="Times New Roman"/>
          <w:sz w:val="24"/>
          <w:szCs w:val="24"/>
          <w:lang w:val="de-DE"/>
        </w:rPr>
        <w:t>,</w:t>
      </w:r>
      <w:r w:rsidRPr="00B55DBE">
        <w:rPr>
          <w:rFonts w:ascii="Times New Roman" w:hAnsi="Times New Roman" w:cs="Times New Roman"/>
          <w:sz w:val="24"/>
          <w:szCs w:val="24"/>
          <w:lang w:val="de-DE"/>
        </w:rPr>
        <w:t xml:space="preserve"> davon 40 % nach Deutschland, gefolgt von den Exporten  in die Slowakei, nach Schweden, England und Russland. Das Bier der tschechischen Brauereien ist fast überall auf der Welt erhältlich. Am meisten gefragt sind im Ausland helle Lagerbiere Pilsner Urquell, </w:t>
      </w:r>
      <w:r w:rsidRPr="0066037C">
        <w:rPr>
          <w:rFonts w:ascii="Times New Roman" w:hAnsi="Times New Roman" w:cs="Times New Roman"/>
          <w:sz w:val="24"/>
          <w:szCs w:val="24"/>
        </w:rPr>
        <w:t xml:space="preserve">Velkopopovický Kozel </w:t>
      </w:r>
      <w:r w:rsidRPr="0066037C">
        <w:rPr>
          <w:rFonts w:ascii="Times New Roman" w:hAnsi="Times New Roman" w:cs="Times New Roman"/>
          <w:sz w:val="24"/>
          <w:szCs w:val="24"/>
          <w:lang w:val="de-DE"/>
        </w:rPr>
        <w:t>und Budweiser</w:t>
      </w:r>
      <w:r w:rsidRPr="0066037C">
        <w:rPr>
          <w:rFonts w:ascii="Times New Roman" w:hAnsi="Times New Roman" w:cs="Times New Roman"/>
          <w:sz w:val="24"/>
          <w:szCs w:val="24"/>
        </w:rPr>
        <w:t xml:space="preserve"> Budvar</w:t>
      </w:r>
      <w:r w:rsidRPr="00B55DBE">
        <w:rPr>
          <w:rFonts w:ascii="Times New Roman" w:hAnsi="Times New Roman" w:cs="Times New Roman"/>
          <w:sz w:val="24"/>
          <w:szCs w:val="24"/>
          <w:lang w:val="de-DE"/>
        </w:rPr>
        <w:t>.</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t>Um seine Marke zu unterstützen, eröffnete Pilsner Urquell in Deutschland, Großbritannien und Österreich neue Pilsner-Urquell-Bierstuben. Weil der Druck, ein gesundes Leben zu führen immer größer wird, geht in Europa der Bierkonsum zurück. Daher sucht man neue Absatzmärkte – Vereinigte Arabische Emirate, Südkorea, Taiwan und Vietnam. Das Lagerbier aus Pilsen ist auch in Israel beliebt.</w:t>
      </w:r>
    </w:p>
    <w:p w:rsidR="00304C79" w:rsidRPr="0066037C" w:rsidRDefault="00304C79" w:rsidP="00304C79">
      <w:pPr>
        <w:spacing w:line="276" w:lineRule="auto"/>
        <w:rPr>
          <w:rFonts w:ascii="Times New Roman" w:hAnsi="Times New Roman" w:cs="Times New Roman"/>
          <w:sz w:val="24"/>
          <w:szCs w:val="24"/>
        </w:rPr>
      </w:pPr>
      <w:r w:rsidRPr="00B55DBE">
        <w:rPr>
          <w:rFonts w:ascii="Times New Roman" w:hAnsi="Times New Roman" w:cs="Times New Roman"/>
          <w:sz w:val="24"/>
          <w:szCs w:val="24"/>
          <w:lang w:val="de-DE"/>
        </w:rPr>
        <w:t xml:space="preserve">Neben den bekannten Marken setzen sich auch kleinere Brauereien im Ausland durch: Die Brauerei Hubertus aus dem nordböhmischen </w:t>
      </w:r>
      <w:r w:rsidRPr="0066037C">
        <w:rPr>
          <w:rFonts w:ascii="Times New Roman" w:hAnsi="Times New Roman" w:cs="Times New Roman"/>
          <w:sz w:val="24"/>
          <w:szCs w:val="24"/>
        </w:rPr>
        <w:t>Kácov</w:t>
      </w:r>
      <w:r w:rsidRPr="00B55DBE">
        <w:rPr>
          <w:rFonts w:ascii="Times New Roman" w:hAnsi="Times New Roman" w:cs="Times New Roman"/>
          <w:sz w:val="24"/>
          <w:szCs w:val="24"/>
          <w:lang w:val="de-DE"/>
        </w:rPr>
        <w:t xml:space="preserve"> liefert Bier nach Italien und Schweden, die Mikrobrauereien </w:t>
      </w:r>
      <w:r w:rsidRPr="0066037C">
        <w:rPr>
          <w:rFonts w:ascii="Times New Roman" w:hAnsi="Times New Roman" w:cs="Times New Roman"/>
          <w:sz w:val="24"/>
          <w:szCs w:val="24"/>
        </w:rPr>
        <w:t>Kocour</w:t>
      </w:r>
      <w:r w:rsidRPr="00B55DBE">
        <w:rPr>
          <w:rFonts w:ascii="Times New Roman" w:hAnsi="Times New Roman" w:cs="Times New Roman"/>
          <w:sz w:val="24"/>
          <w:szCs w:val="24"/>
          <w:lang w:val="de-DE"/>
        </w:rPr>
        <w:t xml:space="preserve"> aus </w:t>
      </w:r>
      <w:r w:rsidRPr="0066037C">
        <w:rPr>
          <w:rFonts w:ascii="Times New Roman" w:hAnsi="Times New Roman" w:cs="Times New Roman"/>
          <w:sz w:val="24"/>
          <w:szCs w:val="24"/>
        </w:rPr>
        <w:t>Varnsdorf</w:t>
      </w:r>
      <w:r w:rsidRPr="00B55DBE">
        <w:rPr>
          <w:rFonts w:ascii="Times New Roman" w:hAnsi="Times New Roman" w:cs="Times New Roman"/>
          <w:sz w:val="24"/>
          <w:szCs w:val="24"/>
          <w:lang w:val="de-DE"/>
        </w:rPr>
        <w:t xml:space="preserve"> fand die ersten Abnehmer in England, Deutschland und Polen.</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t xml:space="preserve">Bier ist in Tschechien extrem beliebt – laut Statistik haben Tschechen den höchsten Bierkonsum der Welt. Der Pro-Kopf-Verbrauch von Bier liegt in Tschechien bei gut 160 Liter pro Jahr, d.h. 320 Glas Bier pro Person (in Deutschland sind es 130 Liter). Tschechische Bierfeste, eine unterhaltsame Mischung aus Musik, Markt und Volkstanz, bei denen unzählige tschechische Biere probiert werden können, sind über die tschechischen Grenzen hinaus bekannt. Sie finden von Ende September bis Anfang Oktober an mehreren Orten statt. Eine Besonderheit ist das Bierfest der Brauerei </w:t>
      </w:r>
      <w:r w:rsidR="003A32BF">
        <w:rPr>
          <w:rFonts w:ascii="Times New Roman" w:hAnsi="Times New Roman" w:cs="Times New Roman"/>
          <w:sz w:val="24"/>
          <w:szCs w:val="24"/>
          <w:lang w:val="de-DE"/>
        </w:rPr>
        <w:t xml:space="preserve">in </w:t>
      </w:r>
      <w:proofErr w:type="spellStart"/>
      <w:r w:rsidRPr="0066037C">
        <w:rPr>
          <w:rFonts w:ascii="Times New Roman" w:hAnsi="Times New Roman" w:cs="Times New Roman"/>
          <w:sz w:val="24"/>
          <w:szCs w:val="24"/>
        </w:rPr>
        <w:t>Chodová</w:t>
      </w:r>
      <w:proofErr w:type="spellEnd"/>
      <w:r w:rsidR="003A32BF">
        <w:rPr>
          <w:rFonts w:ascii="Times New Roman" w:hAnsi="Times New Roman" w:cs="Times New Roman"/>
          <w:sz w:val="24"/>
          <w:szCs w:val="24"/>
        </w:rPr>
        <w:t xml:space="preserve"> </w:t>
      </w:r>
      <w:r w:rsidRPr="0066037C">
        <w:rPr>
          <w:rFonts w:ascii="Times New Roman" w:hAnsi="Times New Roman" w:cs="Times New Roman"/>
          <w:sz w:val="24"/>
          <w:szCs w:val="24"/>
        </w:rPr>
        <w:t>Planá</w:t>
      </w:r>
      <w:r w:rsidRPr="00B55DBE">
        <w:rPr>
          <w:rFonts w:ascii="Times New Roman" w:hAnsi="Times New Roman" w:cs="Times New Roman"/>
          <w:sz w:val="24"/>
          <w:szCs w:val="24"/>
          <w:lang w:val="de-DE"/>
        </w:rPr>
        <w:t xml:space="preserve">, wo neben besten tschechischen Biersorten auch ein </w:t>
      </w:r>
      <w:proofErr w:type="spellStart"/>
      <w:r w:rsidRPr="00B55DBE">
        <w:rPr>
          <w:rFonts w:ascii="Times New Roman" w:hAnsi="Times New Roman" w:cs="Times New Roman"/>
          <w:sz w:val="24"/>
          <w:szCs w:val="24"/>
          <w:lang w:val="de-DE"/>
        </w:rPr>
        <w:t>Bierbad</w:t>
      </w:r>
      <w:proofErr w:type="spellEnd"/>
      <w:r w:rsidRPr="00B55DBE">
        <w:rPr>
          <w:rFonts w:ascii="Times New Roman" w:hAnsi="Times New Roman" w:cs="Times New Roman"/>
          <w:sz w:val="24"/>
          <w:szCs w:val="24"/>
          <w:lang w:val="de-DE"/>
        </w:rPr>
        <w:t xml:space="preserve"> genommen werden kann.</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t>Fachleute sowie Biertrinker halten das tschechische Bier für eines der besten in der Welt. Das Bierbrauen hat in Tschechien eine jahrhundertelange Tradition. Das Monopol der Mönche, in den Klöstern Bier zu brauen, wurde allmählich gelockert und Städte sowie private Brauereien begannen Bier zu brauen. Heute werden 470 tschechische Biere von 50 industriellen und rund 60 kleinen Brauereien produziert. Bei seiner Herstellung werden hochwertige Rohstoffe verwendet, das Herstellungsverfahren dauert länger, ist gründlicher und damit zeit- und energieaufwändiger. Die minderwertigen europäischen Durchschnittsbiere bezeichnen die tschechischen Brauer abfällig als „</w:t>
      </w:r>
      <w:proofErr w:type="spellStart"/>
      <w:r w:rsidRPr="00B55DBE">
        <w:rPr>
          <w:rFonts w:ascii="Times New Roman" w:hAnsi="Times New Roman" w:cs="Times New Roman"/>
          <w:sz w:val="24"/>
          <w:szCs w:val="24"/>
          <w:lang w:val="de-DE"/>
        </w:rPr>
        <w:t>Eurobier</w:t>
      </w:r>
      <w:proofErr w:type="spellEnd"/>
      <w:r w:rsidRPr="00B55DBE">
        <w:rPr>
          <w:rFonts w:ascii="Times New Roman" w:hAnsi="Times New Roman" w:cs="Times New Roman"/>
          <w:sz w:val="24"/>
          <w:szCs w:val="24"/>
          <w:lang w:val="de-DE"/>
        </w:rPr>
        <w:t>“.</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t>In Tschechien wird es ausschließlich vom Fass getrunken in einem 0,5 Liter Glas. Flaschenbier ist weniger verbreitet, vor allem bei jungen Leuten.</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lastRenderedPageBreak/>
        <w:t>Zum Bier passen gut eingelegte Würstchen, sog. Ertrunkene, eingelegte</w:t>
      </w:r>
      <w:r w:rsidR="004E3603">
        <w:rPr>
          <w:rFonts w:ascii="Times New Roman" w:hAnsi="Times New Roman" w:cs="Times New Roman"/>
          <w:sz w:val="24"/>
          <w:szCs w:val="24"/>
          <w:lang w:val="de-DE"/>
        </w:rPr>
        <w:t>r</w:t>
      </w:r>
      <w:r w:rsidRPr="00B55DBE">
        <w:rPr>
          <w:rFonts w:ascii="Times New Roman" w:hAnsi="Times New Roman" w:cs="Times New Roman"/>
          <w:sz w:val="24"/>
          <w:szCs w:val="24"/>
          <w:lang w:val="de-DE"/>
        </w:rPr>
        <w:t xml:space="preserve"> Camembert (</w:t>
      </w:r>
      <w:r w:rsidRPr="0066037C">
        <w:rPr>
          <w:rFonts w:ascii="Times New Roman" w:hAnsi="Times New Roman" w:cs="Times New Roman"/>
          <w:sz w:val="24"/>
          <w:szCs w:val="24"/>
        </w:rPr>
        <w:t>hermelín</w:t>
      </w:r>
      <w:r w:rsidRPr="00B55DBE">
        <w:rPr>
          <w:rFonts w:ascii="Times New Roman" w:hAnsi="Times New Roman" w:cs="Times New Roman"/>
          <w:sz w:val="24"/>
          <w:szCs w:val="24"/>
          <w:lang w:val="de-DE"/>
        </w:rPr>
        <w:t>) oder kleine geflochtene Zöpfe aus salzigem Käse (</w:t>
      </w:r>
      <w:proofErr w:type="spellStart"/>
      <w:r w:rsidR="00E1749D">
        <w:rPr>
          <w:rFonts w:ascii="Times New Roman" w:hAnsi="Times New Roman" w:cs="Times New Roman"/>
          <w:sz w:val="24"/>
          <w:szCs w:val="24"/>
        </w:rPr>
        <w:t>k</w:t>
      </w:r>
      <w:r w:rsidRPr="0066037C">
        <w:rPr>
          <w:rFonts w:ascii="Times New Roman" w:hAnsi="Times New Roman" w:cs="Times New Roman"/>
          <w:sz w:val="24"/>
          <w:szCs w:val="24"/>
        </w:rPr>
        <w:t>orbáček</w:t>
      </w:r>
      <w:proofErr w:type="spellEnd"/>
      <w:r w:rsidRPr="00B55DBE">
        <w:rPr>
          <w:rFonts w:ascii="Times New Roman" w:hAnsi="Times New Roman" w:cs="Times New Roman"/>
          <w:sz w:val="24"/>
          <w:szCs w:val="24"/>
          <w:lang w:val="de-DE"/>
        </w:rPr>
        <w:t>), Bratwürste (</w:t>
      </w:r>
      <w:r w:rsidRPr="0066037C">
        <w:rPr>
          <w:rFonts w:ascii="Times New Roman" w:hAnsi="Times New Roman" w:cs="Times New Roman"/>
          <w:sz w:val="24"/>
          <w:szCs w:val="24"/>
        </w:rPr>
        <w:t>klobásy</w:t>
      </w:r>
      <w:r w:rsidRPr="00B55DBE">
        <w:rPr>
          <w:rFonts w:ascii="Times New Roman" w:hAnsi="Times New Roman" w:cs="Times New Roman"/>
          <w:sz w:val="24"/>
          <w:szCs w:val="24"/>
          <w:lang w:val="de-DE"/>
        </w:rPr>
        <w:t>), Leberkäs</w:t>
      </w:r>
      <w:r w:rsidR="00B423A9">
        <w:rPr>
          <w:rFonts w:ascii="Times New Roman" w:hAnsi="Times New Roman" w:cs="Times New Roman"/>
          <w:sz w:val="24"/>
          <w:szCs w:val="24"/>
          <w:lang w:val="de-DE"/>
        </w:rPr>
        <w:t>e</w:t>
      </w:r>
      <w:r w:rsidRPr="00B55DBE">
        <w:rPr>
          <w:rFonts w:ascii="Times New Roman" w:hAnsi="Times New Roman" w:cs="Times New Roman"/>
          <w:sz w:val="24"/>
          <w:szCs w:val="24"/>
          <w:lang w:val="de-DE"/>
        </w:rPr>
        <w:t xml:space="preserve"> (</w:t>
      </w:r>
      <w:r w:rsidRPr="0066037C">
        <w:rPr>
          <w:rFonts w:ascii="Times New Roman" w:hAnsi="Times New Roman" w:cs="Times New Roman"/>
          <w:sz w:val="24"/>
          <w:szCs w:val="24"/>
        </w:rPr>
        <w:t>sekaná</w:t>
      </w:r>
      <w:r w:rsidRPr="00B55DBE">
        <w:rPr>
          <w:rFonts w:ascii="Times New Roman" w:hAnsi="Times New Roman" w:cs="Times New Roman"/>
          <w:sz w:val="24"/>
          <w:szCs w:val="24"/>
          <w:lang w:val="de-DE"/>
        </w:rPr>
        <w:t>) oder Rollmöpse (</w:t>
      </w:r>
      <w:r w:rsidRPr="0066037C">
        <w:rPr>
          <w:rFonts w:ascii="Times New Roman" w:hAnsi="Times New Roman" w:cs="Times New Roman"/>
          <w:sz w:val="24"/>
          <w:szCs w:val="24"/>
        </w:rPr>
        <w:t>zavináče</w:t>
      </w:r>
      <w:r w:rsidRPr="00B55DBE">
        <w:rPr>
          <w:rFonts w:ascii="Times New Roman" w:hAnsi="Times New Roman" w:cs="Times New Roman"/>
          <w:sz w:val="24"/>
          <w:szCs w:val="24"/>
          <w:lang w:val="de-DE"/>
        </w:rPr>
        <w:t xml:space="preserve">). Beim Autofahren </w:t>
      </w:r>
      <w:proofErr w:type="gramStart"/>
      <w:r w:rsidRPr="00B55DBE">
        <w:rPr>
          <w:rFonts w:ascii="Times New Roman" w:hAnsi="Times New Roman" w:cs="Times New Roman"/>
          <w:sz w:val="24"/>
          <w:szCs w:val="24"/>
          <w:lang w:val="de-DE"/>
        </w:rPr>
        <w:t>herrscht</w:t>
      </w:r>
      <w:proofErr w:type="gramEnd"/>
      <w:r w:rsidRPr="00B55DBE">
        <w:rPr>
          <w:rFonts w:ascii="Times New Roman" w:hAnsi="Times New Roman" w:cs="Times New Roman"/>
          <w:sz w:val="24"/>
          <w:szCs w:val="24"/>
          <w:lang w:val="de-DE"/>
        </w:rPr>
        <w:t xml:space="preserve"> allerdings 0,0 Promille.</w:t>
      </w:r>
    </w:p>
    <w:p w:rsidR="00304C79" w:rsidRPr="00B55DBE" w:rsidRDefault="00EF7171" w:rsidP="00304C79">
      <w:pPr>
        <w:spacing w:line="276" w:lineRule="auto"/>
        <w:rPr>
          <w:rFonts w:ascii="Times New Roman" w:hAnsi="Times New Roman" w:cs="Times New Roman"/>
          <w:sz w:val="24"/>
          <w:szCs w:val="24"/>
          <w:lang w:val="de-DE"/>
        </w:rPr>
      </w:pPr>
      <w:r>
        <w:rPr>
          <w:rFonts w:ascii="Times New Roman" w:hAnsi="Times New Roman" w:cs="Times New Roman"/>
          <w:noProof/>
          <w:sz w:val="24"/>
          <w:szCs w:val="24"/>
          <w:lang w:eastAsia="cs-CZ"/>
        </w:rPr>
        <w:drawing>
          <wp:anchor distT="0" distB="0" distL="114300" distR="114300" simplePos="0" relativeHeight="251666432" behindDoc="0" locked="0" layoutInCell="1" allowOverlap="1">
            <wp:simplePos x="0" y="0"/>
            <wp:positionH relativeFrom="column">
              <wp:posOffset>4348480</wp:posOffset>
            </wp:positionH>
            <wp:positionV relativeFrom="paragraph">
              <wp:posOffset>81915</wp:posOffset>
            </wp:positionV>
            <wp:extent cx="1268095" cy="1932305"/>
            <wp:effectExtent l="0" t="0" r="8255" b="0"/>
            <wp:wrapSquare wrapText="bothSides"/>
            <wp:docPr id="1" name="Obrázek 1" descr="Landwirtschaft Proz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ndwirtschaft Prozente"/>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68095" cy="1932305"/>
                    </a:xfrm>
                    <a:prstGeom prst="rect">
                      <a:avLst/>
                    </a:prstGeom>
                    <a:noFill/>
                  </pic:spPr>
                </pic:pic>
              </a:graphicData>
            </a:graphic>
          </wp:anchor>
        </w:drawing>
      </w:r>
      <w:r w:rsidR="00304C79" w:rsidRPr="00B55DBE">
        <w:rPr>
          <w:rFonts w:ascii="Times New Roman" w:hAnsi="Times New Roman" w:cs="Times New Roman"/>
          <w:sz w:val="24"/>
          <w:szCs w:val="24"/>
          <w:lang w:val="de-DE"/>
        </w:rPr>
        <w:t>Die Zahl 10, 11 oder 12 mit dem Prozentzeichen dahinter auf den tschechischen Bier</w:t>
      </w:r>
      <w:r w:rsidR="004E3603">
        <w:rPr>
          <w:rFonts w:ascii="Times New Roman" w:hAnsi="Times New Roman" w:cs="Times New Roman"/>
          <w:sz w:val="24"/>
          <w:szCs w:val="24"/>
          <w:lang w:val="de-DE"/>
        </w:rPr>
        <w:t>fla</w:t>
      </w:r>
      <w:r w:rsidR="00304C79" w:rsidRPr="00B55DBE">
        <w:rPr>
          <w:rFonts w:ascii="Times New Roman" w:hAnsi="Times New Roman" w:cs="Times New Roman"/>
          <w:sz w:val="24"/>
          <w:szCs w:val="24"/>
          <w:lang w:val="de-DE"/>
        </w:rPr>
        <w:t>schen irritiert oft ausländische Touristen. Sie ist nicht mit dem Alkoholgehalt zu verwechseln. Damit ist der Grad der Stammwürze angegeben, d.h. die Menge von Malz, die bei der Produktion von Bier verwendet wird. Je mehr Malz man verwendet, desto mehr Extrakt- und Zuckerstoffe entstehen, desto stärker und geschmackvoller ist das Bier und desto höher der Alkoholgehalt.</w:t>
      </w:r>
    </w:p>
    <w:p w:rsidR="00304C79" w:rsidRPr="00B55DBE" w:rsidRDefault="00304C79" w:rsidP="00304C79">
      <w:pPr>
        <w:spacing w:line="276" w:lineRule="auto"/>
        <w:rPr>
          <w:rFonts w:ascii="Times New Roman" w:hAnsi="Times New Roman" w:cs="Times New Roman"/>
          <w:sz w:val="24"/>
          <w:szCs w:val="24"/>
          <w:lang w:val="de-DE"/>
        </w:rPr>
      </w:pPr>
      <w:r w:rsidRPr="00B55DBE">
        <w:rPr>
          <w:rFonts w:ascii="Times New Roman" w:hAnsi="Times New Roman" w:cs="Times New Roman"/>
          <w:sz w:val="24"/>
          <w:szCs w:val="24"/>
          <w:lang w:val="de-DE"/>
        </w:rPr>
        <w:t>Heute wird die Stammwürze oft nicht angegeben. Die Brauereien sparen bei den Ausgaben für die Zutaten des Biers und produzieren ein Bier mit 9,5 Grad Stammwürze statt mit 10,5 Grad.</w:t>
      </w:r>
    </w:p>
    <w:p w:rsidR="00304C79" w:rsidRPr="00BC162C" w:rsidRDefault="00E1749D" w:rsidP="00304C79">
      <w:pPr>
        <w:spacing w:line="276" w:lineRule="auto"/>
        <w:rPr>
          <w:rFonts w:ascii="Times New Roman" w:hAnsi="Times New Roman" w:cs="Times New Roman"/>
          <w:b/>
          <w:color w:val="FF0000"/>
          <w:sz w:val="28"/>
          <w:szCs w:val="28"/>
          <w:lang w:val="de-DE"/>
        </w:rPr>
      </w:pPr>
      <w:r w:rsidRPr="00BC162C">
        <w:rPr>
          <w:rFonts w:ascii="Times New Roman" w:hAnsi="Times New Roman" w:cs="Times New Roman"/>
          <w:b/>
          <w:color w:val="FF0000"/>
          <w:sz w:val="28"/>
          <w:szCs w:val="28"/>
          <w:lang w:val="de-DE"/>
        </w:rPr>
        <w:t>Übersetzen Sie ins Deutsche.</w:t>
      </w:r>
    </w:p>
    <w:p w:rsidR="00304C79" w:rsidRPr="00B55DBE" w:rsidRDefault="00304C79" w:rsidP="00304C79">
      <w:pPr>
        <w:spacing w:line="276" w:lineRule="auto"/>
        <w:rPr>
          <w:rFonts w:ascii="Times New Roman" w:hAnsi="Times New Roman" w:cs="Times New Roman"/>
          <w:sz w:val="24"/>
          <w:szCs w:val="24"/>
        </w:rPr>
      </w:pPr>
      <w:r w:rsidRPr="00B55DBE">
        <w:rPr>
          <w:rFonts w:ascii="Times New Roman" w:hAnsi="Times New Roman" w:cs="Times New Roman"/>
          <w:sz w:val="24"/>
          <w:szCs w:val="24"/>
        </w:rPr>
        <w:t xml:space="preserve">Významnou událostí pro výrobu piva bylo otevření nového Měšťanského pivovaru v r. 1842 v Plzni. Bavorský sládek </w:t>
      </w:r>
      <w:proofErr w:type="spellStart"/>
      <w:r w:rsidRPr="00B55DBE">
        <w:rPr>
          <w:rFonts w:ascii="Times New Roman" w:hAnsi="Times New Roman" w:cs="Times New Roman"/>
          <w:sz w:val="24"/>
          <w:szCs w:val="24"/>
        </w:rPr>
        <w:t>Groll</w:t>
      </w:r>
      <w:proofErr w:type="spellEnd"/>
      <w:r w:rsidRPr="00B55DBE">
        <w:rPr>
          <w:rFonts w:ascii="Times New Roman" w:hAnsi="Times New Roman" w:cs="Times New Roman"/>
          <w:sz w:val="24"/>
          <w:szCs w:val="24"/>
        </w:rPr>
        <w:t xml:space="preserve"> v něm vytvořil prototyp dnešního světlého ležáku, který se stal dominantním typem nejen u nás, ale později i v celém světě. Na úspěchu se podílely i české suroviny – chmel a slad, které se vedle piva staly významnými exportními komoditami. Chuť českého piva je dnes poněkud odlišná než v zahraničí. Pivo je jemně hořké a mnohem voňavější, což dokázal i jeho chemický rozbor. Je trochu tmavší a přítomnost sacharidových složek mu dodává plnost a chuť k dalšímu doušku. České pivovary vyrábějí především výčepní piva, ležáky a speciální piva. Češi jsou při konzumaci piva velmi konzervativní. Pro mladou generaci, která má ráda energetické nealkoholické nápoje je zajímavé např. pivo typu </w:t>
      </w:r>
      <w:proofErr w:type="spellStart"/>
      <w:r w:rsidRPr="00B55DBE">
        <w:rPr>
          <w:rFonts w:ascii="Times New Roman" w:hAnsi="Times New Roman" w:cs="Times New Roman"/>
          <w:sz w:val="24"/>
          <w:szCs w:val="24"/>
        </w:rPr>
        <w:t>Radler</w:t>
      </w:r>
      <w:proofErr w:type="spellEnd"/>
      <w:r w:rsidRPr="00B55DBE">
        <w:rPr>
          <w:rFonts w:ascii="Times New Roman" w:hAnsi="Times New Roman" w:cs="Times New Roman"/>
          <w:sz w:val="24"/>
          <w:szCs w:val="24"/>
        </w:rPr>
        <w:t>, tj. směs piva a ovocného nápoje, která má příjemnou a osvěžující chuť.</w:t>
      </w:r>
    </w:p>
    <w:p w:rsidR="00304C79" w:rsidRPr="00B55DBE" w:rsidRDefault="00304C79" w:rsidP="00304C79">
      <w:pPr>
        <w:spacing w:line="276" w:lineRule="auto"/>
        <w:rPr>
          <w:rFonts w:ascii="Times New Roman" w:hAnsi="Times New Roman" w:cs="Times New Roman"/>
          <w:sz w:val="24"/>
          <w:szCs w:val="24"/>
        </w:rPr>
      </w:pPr>
    </w:p>
    <w:p w:rsidR="00304C79" w:rsidRPr="00B55DBE" w:rsidRDefault="00304C79" w:rsidP="00304C79">
      <w:pPr>
        <w:spacing w:line="276" w:lineRule="auto"/>
        <w:rPr>
          <w:rFonts w:ascii="Times New Roman" w:hAnsi="Times New Roman" w:cs="Times New Roman"/>
          <w:sz w:val="24"/>
          <w:szCs w:val="24"/>
        </w:rPr>
      </w:pPr>
    </w:p>
    <w:p w:rsidR="00304C79" w:rsidRPr="00B55DBE" w:rsidRDefault="00304C79" w:rsidP="00304C79">
      <w:pPr>
        <w:spacing w:line="276" w:lineRule="auto"/>
        <w:rPr>
          <w:rFonts w:ascii="Times New Roman" w:hAnsi="Times New Roman" w:cs="Times New Roman"/>
          <w:sz w:val="24"/>
          <w:szCs w:val="24"/>
        </w:rPr>
      </w:pPr>
    </w:p>
    <w:p w:rsidR="00304C79" w:rsidRPr="00B55DBE" w:rsidRDefault="00304C79" w:rsidP="00304C79">
      <w:pPr>
        <w:spacing w:line="276" w:lineRule="auto"/>
        <w:rPr>
          <w:rFonts w:ascii="Times New Roman" w:hAnsi="Times New Roman" w:cs="Times New Roman"/>
          <w:sz w:val="24"/>
          <w:szCs w:val="24"/>
        </w:rPr>
      </w:pPr>
    </w:p>
    <w:p w:rsidR="00DC21DC" w:rsidRPr="004A568E" w:rsidRDefault="00DC21DC" w:rsidP="004A568E">
      <w:pPr>
        <w:spacing w:line="276" w:lineRule="auto"/>
        <w:rPr>
          <w:rFonts w:ascii="Times New Roman" w:hAnsi="Times New Roman" w:cs="Times New Roman"/>
          <w:sz w:val="24"/>
          <w:szCs w:val="24"/>
        </w:rPr>
      </w:pPr>
    </w:p>
    <w:sectPr w:rsidR="00DC21DC" w:rsidRPr="004A568E" w:rsidSect="00F1694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C21DC"/>
    <w:rsid w:val="00000977"/>
    <w:rsid w:val="000032CC"/>
    <w:rsid w:val="00004CF7"/>
    <w:rsid w:val="00006C50"/>
    <w:rsid w:val="00010AAA"/>
    <w:rsid w:val="00021FE3"/>
    <w:rsid w:val="00022759"/>
    <w:rsid w:val="000371B8"/>
    <w:rsid w:val="000415F0"/>
    <w:rsid w:val="00051E6D"/>
    <w:rsid w:val="0005390A"/>
    <w:rsid w:val="000567BF"/>
    <w:rsid w:val="00064652"/>
    <w:rsid w:val="0006765C"/>
    <w:rsid w:val="00073862"/>
    <w:rsid w:val="0007447A"/>
    <w:rsid w:val="00075214"/>
    <w:rsid w:val="0007660D"/>
    <w:rsid w:val="00076CF2"/>
    <w:rsid w:val="00097EA2"/>
    <w:rsid w:val="000A7B7A"/>
    <w:rsid w:val="000B5462"/>
    <w:rsid w:val="000D248D"/>
    <w:rsid w:val="000E4622"/>
    <w:rsid w:val="000F3E63"/>
    <w:rsid w:val="000F6A29"/>
    <w:rsid w:val="00106949"/>
    <w:rsid w:val="001104C2"/>
    <w:rsid w:val="0011306C"/>
    <w:rsid w:val="00115873"/>
    <w:rsid w:val="00121CDC"/>
    <w:rsid w:val="00122E74"/>
    <w:rsid w:val="00133AAB"/>
    <w:rsid w:val="00135B8C"/>
    <w:rsid w:val="00137D16"/>
    <w:rsid w:val="001414F3"/>
    <w:rsid w:val="0014489D"/>
    <w:rsid w:val="001464DF"/>
    <w:rsid w:val="00161440"/>
    <w:rsid w:val="00162A3E"/>
    <w:rsid w:val="00167518"/>
    <w:rsid w:val="00175946"/>
    <w:rsid w:val="00182AF0"/>
    <w:rsid w:val="00183E24"/>
    <w:rsid w:val="001935DF"/>
    <w:rsid w:val="00195CED"/>
    <w:rsid w:val="00196E8D"/>
    <w:rsid w:val="001A1974"/>
    <w:rsid w:val="001D4A56"/>
    <w:rsid w:val="001D4D01"/>
    <w:rsid w:val="001F5D31"/>
    <w:rsid w:val="00205F85"/>
    <w:rsid w:val="00212C8C"/>
    <w:rsid w:val="00213901"/>
    <w:rsid w:val="002223EE"/>
    <w:rsid w:val="002304C2"/>
    <w:rsid w:val="0023306C"/>
    <w:rsid w:val="00234BFD"/>
    <w:rsid w:val="00243475"/>
    <w:rsid w:val="002440CA"/>
    <w:rsid w:val="00260F48"/>
    <w:rsid w:val="002740F8"/>
    <w:rsid w:val="00285378"/>
    <w:rsid w:val="00287F6D"/>
    <w:rsid w:val="00292125"/>
    <w:rsid w:val="002928D9"/>
    <w:rsid w:val="002A74C7"/>
    <w:rsid w:val="002C00BC"/>
    <w:rsid w:val="002C4E92"/>
    <w:rsid w:val="002D0E13"/>
    <w:rsid w:val="002D46B3"/>
    <w:rsid w:val="002D7ED7"/>
    <w:rsid w:val="002E33AA"/>
    <w:rsid w:val="002E4AD8"/>
    <w:rsid w:val="002F3D19"/>
    <w:rsid w:val="00304C79"/>
    <w:rsid w:val="003057ED"/>
    <w:rsid w:val="0031084E"/>
    <w:rsid w:val="003116F4"/>
    <w:rsid w:val="00313484"/>
    <w:rsid w:val="0032071A"/>
    <w:rsid w:val="0032571F"/>
    <w:rsid w:val="00334F19"/>
    <w:rsid w:val="0035137B"/>
    <w:rsid w:val="00351E67"/>
    <w:rsid w:val="00352CD4"/>
    <w:rsid w:val="00364C90"/>
    <w:rsid w:val="00364E38"/>
    <w:rsid w:val="00375FEE"/>
    <w:rsid w:val="00376413"/>
    <w:rsid w:val="003A0D90"/>
    <w:rsid w:val="003A32BF"/>
    <w:rsid w:val="003A7DD1"/>
    <w:rsid w:val="003B313E"/>
    <w:rsid w:val="003B5848"/>
    <w:rsid w:val="003B6AEB"/>
    <w:rsid w:val="003B74F5"/>
    <w:rsid w:val="003C2364"/>
    <w:rsid w:val="003C562B"/>
    <w:rsid w:val="003D59BB"/>
    <w:rsid w:val="003E0E8E"/>
    <w:rsid w:val="003E4945"/>
    <w:rsid w:val="003E6EB1"/>
    <w:rsid w:val="003E784D"/>
    <w:rsid w:val="003F1706"/>
    <w:rsid w:val="003F62B1"/>
    <w:rsid w:val="004078A8"/>
    <w:rsid w:val="00420C7B"/>
    <w:rsid w:val="00420E43"/>
    <w:rsid w:val="0043174F"/>
    <w:rsid w:val="00432072"/>
    <w:rsid w:val="00451F2B"/>
    <w:rsid w:val="00460ACE"/>
    <w:rsid w:val="00464B9C"/>
    <w:rsid w:val="00475C63"/>
    <w:rsid w:val="00476D28"/>
    <w:rsid w:val="00480070"/>
    <w:rsid w:val="00483843"/>
    <w:rsid w:val="004869D5"/>
    <w:rsid w:val="004877B4"/>
    <w:rsid w:val="00490E55"/>
    <w:rsid w:val="00491F7A"/>
    <w:rsid w:val="00496ED4"/>
    <w:rsid w:val="004A18B5"/>
    <w:rsid w:val="004A568E"/>
    <w:rsid w:val="004B497A"/>
    <w:rsid w:val="004C16B6"/>
    <w:rsid w:val="004D560C"/>
    <w:rsid w:val="004E184D"/>
    <w:rsid w:val="004E3453"/>
    <w:rsid w:val="004E3603"/>
    <w:rsid w:val="004F2014"/>
    <w:rsid w:val="004F2B6D"/>
    <w:rsid w:val="004F4FD2"/>
    <w:rsid w:val="005013D0"/>
    <w:rsid w:val="00514284"/>
    <w:rsid w:val="005152B0"/>
    <w:rsid w:val="00516B2C"/>
    <w:rsid w:val="005219E2"/>
    <w:rsid w:val="00525D54"/>
    <w:rsid w:val="00527707"/>
    <w:rsid w:val="00535ABC"/>
    <w:rsid w:val="00536FEF"/>
    <w:rsid w:val="005474A8"/>
    <w:rsid w:val="00550EB5"/>
    <w:rsid w:val="0055390D"/>
    <w:rsid w:val="005543FE"/>
    <w:rsid w:val="005610CF"/>
    <w:rsid w:val="005747BF"/>
    <w:rsid w:val="00575080"/>
    <w:rsid w:val="00585C01"/>
    <w:rsid w:val="005B3D93"/>
    <w:rsid w:val="005B5810"/>
    <w:rsid w:val="005C3C2A"/>
    <w:rsid w:val="005C6624"/>
    <w:rsid w:val="005D1B0E"/>
    <w:rsid w:val="005E2131"/>
    <w:rsid w:val="005E44DA"/>
    <w:rsid w:val="005E7773"/>
    <w:rsid w:val="005F6032"/>
    <w:rsid w:val="0060554B"/>
    <w:rsid w:val="006078A5"/>
    <w:rsid w:val="006121F8"/>
    <w:rsid w:val="006146BD"/>
    <w:rsid w:val="00615E03"/>
    <w:rsid w:val="00616FAC"/>
    <w:rsid w:val="006200DB"/>
    <w:rsid w:val="00622FF4"/>
    <w:rsid w:val="00644B38"/>
    <w:rsid w:val="00651189"/>
    <w:rsid w:val="00652B17"/>
    <w:rsid w:val="006573F3"/>
    <w:rsid w:val="006631BF"/>
    <w:rsid w:val="0067174B"/>
    <w:rsid w:val="00672D63"/>
    <w:rsid w:val="0067545D"/>
    <w:rsid w:val="0069209A"/>
    <w:rsid w:val="00692456"/>
    <w:rsid w:val="0069308C"/>
    <w:rsid w:val="006A05CF"/>
    <w:rsid w:val="006A1DDF"/>
    <w:rsid w:val="006A28CB"/>
    <w:rsid w:val="006A3BCF"/>
    <w:rsid w:val="006B034F"/>
    <w:rsid w:val="006B349F"/>
    <w:rsid w:val="006B3C39"/>
    <w:rsid w:val="006B4CAE"/>
    <w:rsid w:val="006C053E"/>
    <w:rsid w:val="006C7687"/>
    <w:rsid w:val="006D138A"/>
    <w:rsid w:val="006D2919"/>
    <w:rsid w:val="006D4A75"/>
    <w:rsid w:val="006E0508"/>
    <w:rsid w:val="006E4A16"/>
    <w:rsid w:val="006E515A"/>
    <w:rsid w:val="00723ED2"/>
    <w:rsid w:val="007402A1"/>
    <w:rsid w:val="00742291"/>
    <w:rsid w:val="00753186"/>
    <w:rsid w:val="00756C0E"/>
    <w:rsid w:val="00765FD8"/>
    <w:rsid w:val="00780510"/>
    <w:rsid w:val="00785EC9"/>
    <w:rsid w:val="00791ED5"/>
    <w:rsid w:val="00791F60"/>
    <w:rsid w:val="00792851"/>
    <w:rsid w:val="00795546"/>
    <w:rsid w:val="007A01C3"/>
    <w:rsid w:val="007A19C5"/>
    <w:rsid w:val="007A3B74"/>
    <w:rsid w:val="007A4054"/>
    <w:rsid w:val="007E0C24"/>
    <w:rsid w:val="007E17F1"/>
    <w:rsid w:val="00805AB8"/>
    <w:rsid w:val="00821940"/>
    <w:rsid w:val="00823E45"/>
    <w:rsid w:val="00836B3F"/>
    <w:rsid w:val="0084428C"/>
    <w:rsid w:val="00845A20"/>
    <w:rsid w:val="0087013D"/>
    <w:rsid w:val="008A46FF"/>
    <w:rsid w:val="008B7361"/>
    <w:rsid w:val="008C7968"/>
    <w:rsid w:val="008D5661"/>
    <w:rsid w:val="008E1F1D"/>
    <w:rsid w:val="008E4937"/>
    <w:rsid w:val="008E4E1D"/>
    <w:rsid w:val="008F13A7"/>
    <w:rsid w:val="008F7C2C"/>
    <w:rsid w:val="009039A0"/>
    <w:rsid w:val="00905948"/>
    <w:rsid w:val="009506F5"/>
    <w:rsid w:val="00951AAB"/>
    <w:rsid w:val="009536AD"/>
    <w:rsid w:val="00954E86"/>
    <w:rsid w:val="00971748"/>
    <w:rsid w:val="009736A5"/>
    <w:rsid w:val="0098384E"/>
    <w:rsid w:val="00983E00"/>
    <w:rsid w:val="00984DC4"/>
    <w:rsid w:val="00992BD8"/>
    <w:rsid w:val="00994533"/>
    <w:rsid w:val="009B4389"/>
    <w:rsid w:val="009D0FA9"/>
    <w:rsid w:val="009D2FC7"/>
    <w:rsid w:val="009E0587"/>
    <w:rsid w:val="009E4CAA"/>
    <w:rsid w:val="009E4EEA"/>
    <w:rsid w:val="009E7B5A"/>
    <w:rsid w:val="009F00CE"/>
    <w:rsid w:val="00A01F30"/>
    <w:rsid w:val="00A030A2"/>
    <w:rsid w:val="00A13F7D"/>
    <w:rsid w:val="00A167EF"/>
    <w:rsid w:val="00A22C30"/>
    <w:rsid w:val="00A248CC"/>
    <w:rsid w:val="00A300C0"/>
    <w:rsid w:val="00A304FA"/>
    <w:rsid w:val="00A33B14"/>
    <w:rsid w:val="00A46C50"/>
    <w:rsid w:val="00A52F66"/>
    <w:rsid w:val="00A61810"/>
    <w:rsid w:val="00A666DE"/>
    <w:rsid w:val="00A86244"/>
    <w:rsid w:val="00AA1621"/>
    <w:rsid w:val="00AA65AF"/>
    <w:rsid w:val="00AB7ED0"/>
    <w:rsid w:val="00AC0699"/>
    <w:rsid w:val="00AC3104"/>
    <w:rsid w:val="00AD0B98"/>
    <w:rsid w:val="00AD2B57"/>
    <w:rsid w:val="00AE0BEA"/>
    <w:rsid w:val="00AE0F3F"/>
    <w:rsid w:val="00AE603B"/>
    <w:rsid w:val="00B04C5D"/>
    <w:rsid w:val="00B05937"/>
    <w:rsid w:val="00B07E54"/>
    <w:rsid w:val="00B217F9"/>
    <w:rsid w:val="00B32EB6"/>
    <w:rsid w:val="00B40681"/>
    <w:rsid w:val="00B423A9"/>
    <w:rsid w:val="00B52CB7"/>
    <w:rsid w:val="00B5725C"/>
    <w:rsid w:val="00B63902"/>
    <w:rsid w:val="00B81B4A"/>
    <w:rsid w:val="00B94C45"/>
    <w:rsid w:val="00B95966"/>
    <w:rsid w:val="00BB6B72"/>
    <w:rsid w:val="00BC1537"/>
    <w:rsid w:val="00BC162C"/>
    <w:rsid w:val="00BC2590"/>
    <w:rsid w:val="00BD3C00"/>
    <w:rsid w:val="00BD7A65"/>
    <w:rsid w:val="00BE2FD6"/>
    <w:rsid w:val="00BE723D"/>
    <w:rsid w:val="00BF5554"/>
    <w:rsid w:val="00C1581B"/>
    <w:rsid w:val="00C32C85"/>
    <w:rsid w:val="00C35A97"/>
    <w:rsid w:val="00C407CE"/>
    <w:rsid w:val="00C40AC1"/>
    <w:rsid w:val="00C466F6"/>
    <w:rsid w:val="00C53562"/>
    <w:rsid w:val="00C64E7E"/>
    <w:rsid w:val="00C71D7E"/>
    <w:rsid w:val="00C72A5D"/>
    <w:rsid w:val="00C755CB"/>
    <w:rsid w:val="00C76DDB"/>
    <w:rsid w:val="00C84A6A"/>
    <w:rsid w:val="00C86D06"/>
    <w:rsid w:val="00C91158"/>
    <w:rsid w:val="00CA4D58"/>
    <w:rsid w:val="00CA6819"/>
    <w:rsid w:val="00CB4D26"/>
    <w:rsid w:val="00CC0621"/>
    <w:rsid w:val="00CC2119"/>
    <w:rsid w:val="00CC35A5"/>
    <w:rsid w:val="00CC4A7D"/>
    <w:rsid w:val="00CD307F"/>
    <w:rsid w:val="00CD3783"/>
    <w:rsid w:val="00CD7836"/>
    <w:rsid w:val="00CE1FD5"/>
    <w:rsid w:val="00CE7399"/>
    <w:rsid w:val="00CF0E5F"/>
    <w:rsid w:val="00CF2371"/>
    <w:rsid w:val="00CF6E21"/>
    <w:rsid w:val="00D163DA"/>
    <w:rsid w:val="00D26F4A"/>
    <w:rsid w:val="00D27EEF"/>
    <w:rsid w:val="00D378B5"/>
    <w:rsid w:val="00D45893"/>
    <w:rsid w:val="00D60280"/>
    <w:rsid w:val="00D616DF"/>
    <w:rsid w:val="00D65421"/>
    <w:rsid w:val="00D720BB"/>
    <w:rsid w:val="00D74B78"/>
    <w:rsid w:val="00D75C18"/>
    <w:rsid w:val="00D80CFF"/>
    <w:rsid w:val="00D8502B"/>
    <w:rsid w:val="00D91A16"/>
    <w:rsid w:val="00DA4161"/>
    <w:rsid w:val="00DA7FAF"/>
    <w:rsid w:val="00DC21DC"/>
    <w:rsid w:val="00DC5646"/>
    <w:rsid w:val="00DD6DA5"/>
    <w:rsid w:val="00DF0D5D"/>
    <w:rsid w:val="00DF1E7F"/>
    <w:rsid w:val="00E00F1B"/>
    <w:rsid w:val="00E1749D"/>
    <w:rsid w:val="00E1755E"/>
    <w:rsid w:val="00E219CC"/>
    <w:rsid w:val="00E241B2"/>
    <w:rsid w:val="00E2646E"/>
    <w:rsid w:val="00E3484B"/>
    <w:rsid w:val="00E35446"/>
    <w:rsid w:val="00E549A5"/>
    <w:rsid w:val="00E610B0"/>
    <w:rsid w:val="00E65E81"/>
    <w:rsid w:val="00E73213"/>
    <w:rsid w:val="00E807B3"/>
    <w:rsid w:val="00E91FBC"/>
    <w:rsid w:val="00E94E24"/>
    <w:rsid w:val="00EA19A6"/>
    <w:rsid w:val="00EA391D"/>
    <w:rsid w:val="00EA3AAE"/>
    <w:rsid w:val="00EA5166"/>
    <w:rsid w:val="00EE011D"/>
    <w:rsid w:val="00EE232A"/>
    <w:rsid w:val="00EE2F27"/>
    <w:rsid w:val="00EF22F6"/>
    <w:rsid w:val="00EF2A58"/>
    <w:rsid w:val="00EF7078"/>
    <w:rsid w:val="00EF7171"/>
    <w:rsid w:val="00F140F1"/>
    <w:rsid w:val="00F16947"/>
    <w:rsid w:val="00F30D31"/>
    <w:rsid w:val="00F41FF7"/>
    <w:rsid w:val="00F46490"/>
    <w:rsid w:val="00F4758A"/>
    <w:rsid w:val="00F5151B"/>
    <w:rsid w:val="00F524D7"/>
    <w:rsid w:val="00F55311"/>
    <w:rsid w:val="00F57FBA"/>
    <w:rsid w:val="00F63F92"/>
    <w:rsid w:val="00F71080"/>
    <w:rsid w:val="00F72788"/>
    <w:rsid w:val="00F821FC"/>
    <w:rsid w:val="00F90DDB"/>
    <w:rsid w:val="00F93A45"/>
    <w:rsid w:val="00FA2F07"/>
    <w:rsid w:val="00FA6DCD"/>
    <w:rsid w:val="00FC172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6947"/>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1200</Words>
  <Characters>7083</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Šámalová</dc:creator>
  <cp:keywords/>
  <dc:description/>
  <cp:lastModifiedBy>NOBODY</cp:lastModifiedBy>
  <cp:revision>12</cp:revision>
  <dcterms:created xsi:type="dcterms:W3CDTF">2016-10-21T15:43:00Z</dcterms:created>
  <dcterms:modified xsi:type="dcterms:W3CDTF">2017-02-06T17:49:00Z</dcterms:modified>
</cp:coreProperties>
</file>